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74E68">
      <w:pPr>
        <w:jc w:val="left"/>
        <w:rPr>
          <w:rFonts w:hint="eastAsia" w:ascii="黑体" w:hAnsi="黑体" w:eastAsia="黑体" w:cs="黑体"/>
          <w:b/>
          <w:sz w:val="28"/>
          <w:szCs w:val="28"/>
        </w:rPr>
      </w:pPr>
      <w:r>
        <w:rPr>
          <w:rFonts w:hint="eastAsia" w:ascii="黑体" w:hAnsi="黑体" w:eastAsia="黑体" w:cs="黑体"/>
          <w:b/>
          <w:sz w:val="28"/>
          <w:szCs w:val="28"/>
        </w:rPr>
        <w:t>附件1：</w:t>
      </w:r>
    </w:p>
    <w:p w14:paraId="55078DAF">
      <w:pPr>
        <w:spacing w:line="560" w:lineRule="exact"/>
        <w:jc w:val="center"/>
        <w:rPr>
          <w:rFonts w:hint="eastAsia" w:ascii="方正小标宋简体" w:hAnsi="方正小标宋简体" w:eastAsia="方正小标宋简体" w:cs="方正小标宋简体"/>
          <w:b/>
          <w:sz w:val="32"/>
          <w:szCs w:val="32"/>
          <w:lang w:val="en-US" w:eastAsia="zh-CN"/>
        </w:rPr>
      </w:pPr>
      <w:r>
        <w:rPr>
          <w:rFonts w:hint="eastAsia" w:ascii="方正小标宋简体" w:hAnsi="方正小标宋简体" w:eastAsia="方正小标宋简体" w:cs="方正小标宋简体"/>
          <w:b/>
          <w:sz w:val="32"/>
          <w:szCs w:val="32"/>
        </w:rPr>
        <w:t>G9908西安都市圈环线周至至乾县高速公</w:t>
      </w:r>
      <w:r>
        <w:rPr>
          <w:rFonts w:hint="eastAsia" w:ascii="方正小标宋简体" w:hAnsi="方正小标宋简体" w:eastAsia="方正小标宋简体" w:cs="方正小标宋简体"/>
          <w:b/>
          <w:sz w:val="32"/>
          <w:szCs w:val="32"/>
          <w:lang w:val="en-US" w:eastAsia="zh-CN"/>
        </w:rPr>
        <w:t>路</w:t>
      </w:r>
    </w:p>
    <w:p w14:paraId="509DCDDF">
      <w:pPr>
        <w:spacing w:line="560" w:lineRule="exact"/>
        <w:jc w:val="center"/>
        <w:rPr>
          <w:rFonts w:hint="eastAsia"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施工图勘察设计招标文件关键内容公示</w:t>
      </w:r>
    </w:p>
    <w:p w14:paraId="088B00B6">
      <w:pPr>
        <w:spacing w:before="240" w:beforeLines="100" w:line="560" w:lineRule="exact"/>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一、项目概况</w:t>
      </w:r>
    </w:p>
    <w:p w14:paraId="38B74C25">
      <w:pPr>
        <w:pStyle w:val="6"/>
        <w:ind w:firstLine="640" w:firstLineChars="200"/>
        <w:rPr>
          <w:rFonts w:hint="eastAsia" w:ascii="仿宋" w:hAnsi="仿宋" w:eastAsia="仿宋" w:cs="仿宋"/>
          <w:sz w:val="32"/>
          <w:szCs w:val="40"/>
          <w:highlight w:val="none"/>
        </w:rPr>
      </w:pPr>
      <w:r>
        <w:rPr>
          <w:rFonts w:hint="eastAsia" w:ascii="仿宋" w:hAnsi="仿宋" w:eastAsia="仿宋" w:cs="仿宋"/>
          <w:sz w:val="32"/>
          <w:szCs w:val="40"/>
          <w:highlight w:val="none"/>
        </w:rPr>
        <w:t>G9908西安都市圈环线周至至乾县高速公路是作为规划的 12 条都市圈环线之一，是串联西安西部福银高速、乾岐高速、连霍高速、周凤高速等各条国道主干线过境段的环形线路。拟建项目位于周至县、武功、乾县境内，为南北走向。路线起于周至县西屯镇南与鄠周眉高速相接，终点位于乾县接福银高速，路线全长 50.436 公里。</w:t>
      </w:r>
    </w:p>
    <w:p w14:paraId="43DFA700">
      <w:pPr>
        <w:pStyle w:val="6"/>
        <w:ind w:firstLine="640" w:firstLineChars="200"/>
        <w:rPr>
          <w:rFonts w:ascii="仿宋" w:hAnsi="仿宋" w:eastAsia="仿宋" w:cs="仿宋"/>
          <w:sz w:val="32"/>
          <w:szCs w:val="40"/>
          <w:highlight w:val="none"/>
        </w:rPr>
      </w:pPr>
      <w:r>
        <w:rPr>
          <w:rFonts w:hint="eastAsia" w:ascii="仿宋" w:hAnsi="仿宋" w:eastAsia="仿宋" w:cs="仿宋"/>
          <w:sz w:val="32"/>
          <w:szCs w:val="40"/>
          <w:highlight w:val="none"/>
        </w:rPr>
        <w:t>主要工程规模为：全线路基挖方1480.3千立方米，填方5275.6千立方米;全线设桥6086.1米/32座(折合全幅，下同)，其中特大桥4540.9米/2座、大桥218米/3座、中桥1327.2米/27座，桥梁占路线总长的12.07%;设分离式立交31座，天桥16座，涵洞37道，通道83处，渡槽4座。</w:t>
      </w:r>
    </w:p>
    <w:p w14:paraId="07A1E2B8">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二、投标人资格要求</w:t>
      </w:r>
    </w:p>
    <w:p w14:paraId="4785A2BC">
      <w:pPr>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1.资格审查条件</w:t>
      </w:r>
    </w:p>
    <w:p w14:paraId="7752030F">
      <w:pPr>
        <w:spacing w:line="360" w:lineRule="auto"/>
        <w:ind w:firstLine="640" w:firstLineChars="200"/>
        <w:rPr>
          <w:rFonts w:hint="eastAsia" w:ascii="仿宋" w:hAnsi="仿宋" w:eastAsia="仿宋" w:cs="仿宋"/>
          <w:b/>
          <w:bCs/>
          <w:color w:val="000000"/>
          <w:sz w:val="32"/>
          <w:szCs w:val="32"/>
          <w:highlight w:val="none"/>
        </w:rPr>
      </w:pPr>
      <w:r>
        <w:rPr>
          <w:rFonts w:hint="eastAsia" w:ascii="仿宋" w:hAnsi="仿宋" w:eastAsia="仿宋" w:cs="仿宋"/>
          <w:sz w:val="32"/>
          <w:szCs w:val="32"/>
          <w:highlight w:val="none"/>
        </w:rPr>
        <w:t>本次招标要求投标人满足下列各项资格审查条件，并在人员等方面具有相应的勘察设计能力。</w:t>
      </w:r>
    </w:p>
    <w:p w14:paraId="0C743B70">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（1）资质最低条件</w:t>
      </w:r>
    </w:p>
    <w:tbl>
      <w:tblPr>
        <w:tblStyle w:val="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8100"/>
      </w:tblGrid>
      <w:tr w14:paraId="1C7E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4" w:type="dxa"/>
            <w:tcBorders>
              <w:top w:val="single" w:color="auto" w:sz="4" w:space="0"/>
              <w:left w:val="single" w:color="auto" w:sz="4" w:space="0"/>
              <w:bottom w:val="single" w:color="auto" w:sz="4" w:space="0"/>
              <w:right w:val="single" w:color="auto" w:sz="4" w:space="0"/>
            </w:tcBorders>
            <w:vAlign w:val="center"/>
          </w:tcPr>
          <w:p w14:paraId="6724B03D">
            <w:pPr>
              <w:spacing w:line="360" w:lineRule="exact"/>
              <w:jc w:val="center"/>
              <w:rPr>
                <w:rFonts w:hint="eastAsia" w:ascii="仿宋" w:hAnsi="仿宋" w:eastAsia="仿宋" w:cs="仿宋"/>
                <w:b/>
                <w:sz w:val="24"/>
                <w:highlight w:val="none"/>
              </w:rPr>
            </w:pPr>
            <w:r>
              <w:rPr>
                <w:rFonts w:hint="eastAsia" w:ascii="仿宋" w:hAnsi="仿宋" w:eastAsia="仿宋" w:cs="仿宋"/>
                <w:b/>
                <w:sz w:val="24"/>
                <w:highlight w:val="none"/>
              </w:rPr>
              <w:t>标段</w:t>
            </w:r>
          </w:p>
        </w:tc>
        <w:tc>
          <w:tcPr>
            <w:tcW w:w="8100" w:type="dxa"/>
            <w:tcBorders>
              <w:top w:val="single" w:color="auto" w:sz="4" w:space="0"/>
              <w:left w:val="single" w:color="auto" w:sz="4" w:space="0"/>
              <w:bottom w:val="single" w:color="auto" w:sz="4" w:space="0"/>
              <w:right w:val="single" w:color="auto" w:sz="4" w:space="0"/>
            </w:tcBorders>
            <w:vAlign w:val="center"/>
          </w:tcPr>
          <w:p w14:paraId="058A0F6C">
            <w:pPr>
              <w:spacing w:line="360" w:lineRule="exact"/>
              <w:jc w:val="center"/>
              <w:rPr>
                <w:rFonts w:hint="eastAsia" w:ascii="仿宋" w:hAnsi="仿宋" w:eastAsia="仿宋" w:cs="仿宋"/>
                <w:b/>
                <w:sz w:val="24"/>
                <w:highlight w:val="none"/>
              </w:rPr>
            </w:pPr>
            <w:r>
              <w:rPr>
                <w:rFonts w:hint="eastAsia" w:ascii="仿宋" w:hAnsi="仿宋" w:eastAsia="仿宋" w:cs="仿宋"/>
                <w:b/>
                <w:sz w:val="24"/>
                <w:highlight w:val="none"/>
                <w:lang w:bidi="ar"/>
              </w:rPr>
              <w:t>资质要求</w:t>
            </w:r>
          </w:p>
        </w:tc>
      </w:tr>
      <w:tr w14:paraId="70E8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1254" w:type="dxa"/>
            <w:tcBorders>
              <w:top w:val="single" w:color="auto" w:sz="4" w:space="0"/>
              <w:left w:val="single" w:color="auto" w:sz="4" w:space="0"/>
              <w:right w:val="single" w:color="auto" w:sz="4" w:space="0"/>
            </w:tcBorders>
            <w:vAlign w:val="center"/>
          </w:tcPr>
          <w:p w14:paraId="3482E61C">
            <w:pPr>
              <w:jc w:val="center"/>
              <w:rPr>
                <w:rFonts w:hint="eastAsia" w:ascii="仿宋" w:hAnsi="仿宋" w:eastAsia="仿宋" w:cs="仿宋"/>
                <w:bCs/>
                <w:kern w:val="1"/>
                <w:sz w:val="24"/>
                <w:highlight w:val="none"/>
              </w:rPr>
            </w:pPr>
            <w:r>
              <w:rPr>
                <w:rFonts w:ascii="仿宋" w:hAnsi="仿宋" w:eastAsia="仿宋" w:cs="仿宋"/>
                <w:bCs/>
                <w:kern w:val="1"/>
                <w:sz w:val="24"/>
                <w:highlight w:val="none"/>
              </w:rPr>
              <w:t>ZQ-SJ02</w:t>
            </w:r>
          </w:p>
        </w:tc>
        <w:tc>
          <w:tcPr>
            <w:tcW w:w="8100" w:type="dxa"/>
            <w:tcBorders>
              <w:top w:val="single" w:color="auto" w:sz="4" w:space="0"/>
              <w:left w:val="single" w:color="auto" w:sz="4" w:space="0"/>
              <w:right w:val="single" w:color="auto" w:sz="4" w:space="0"/>
            </w:tcBorders>
            <w:vAlign w:val="center"/>
          </w:tcPr>
          <w:p w14:paraId="3F188A51">
            <w:pPr>
              <w:numPr>
                <w:ilvl w:val="0"/>
                <w:numId w:val="1"/>
              </w:numPr>
              <w:rPr>
                <w:rFonts w:hint="eastAsia" w:ascii="仿宋" w:hAnsi="仿宋" w:eastAsia="仿宋" w:cs="仿宋"/>
                <w:bCs/>
                <w:kern w:val="1"/>
                <w:sz w:val="24"/>
                <w:highlight w:val="none"/>
              </w:rPr>
            </w:pPr>
            <w:r>
              <w:rPr>
                <w:rFonts w:hint="eastAsia" w:ascii="仿宋" w:hAnsi="仿宋" w:eastAsia="仿宋" w:cs="仿宋"/>
                <w:bCs/>
                <w:kern w:val="1"/>
                <w:sz w:val="24"/>
                <w:highlight w:val="none"/>
              </w:rPr>
              <w:t>具有独立法人资格；</w:t>
            </w:r>
          </w:p>
          <w:p w14:paraId="3500A28E">
            <w:pPr>
              <w:numPr>
                <w:ilvl w:val="0"/>
                <w:numId w:val="1"/>
              </w:numPr>
              <w:rPr>
                <w:rFonts w:hint="eastAsia" w:ascii="仿宋" w:hAnsi="仿宋" w:eastAsia="仿宋" w:cs="仿宋"/>
                <w:bCs/>
                <w:kern w:val="1"/>
                <w:sz w:val="24"/>
                <w:highlight w:val="none"/>
              </w:rPr>
            </w:pPr>
            <w:r>
              <w:rPr>
                <w:rFonts w:hint="eastAsia" w:ascii="仿宋" w:hAnsi="仿宋" w:eastAsia="仿宋" w:cs="仿宋"/>
                <w:bCs/>
                <w:kern w:val="1"/>
                <w:sz w:val="24"/>
                <w:highlight w:val="none"/>
              </w:rPr>
              <w:t>具备工程勘察综合类甲级资质；</w:t>
            </w:r>
          </w:p>
          <w:p w14:paraId="1CC29C09">
            <w:pPr>
              <w:numPr>
                <w:ilvl w:val="0"/>
                <w:numId w:val="1"/>
              </w:numPr>
              <w:rPr>
                <w:rFonts w:hint="eastAsia" w:ascii="仿宋" w:hAnsi="仿宋" w:eastAsia="仿宋" w:cs="仿宋"/>
                <w:bCs/>
                <w:kern w:val="1"/>
                <w:sz w:val="24"/>
                <w:highlight w:val="none"/>
              </w:rPr>
            </w:pPr>
            <w:r>
              <w:rPr>
                <w:rFonts w:hint="eastAsia" w:ascii="仿宋" w:hAnsi="仿宋" w:eastAsia="仿宋" w:cs="仿宋"/>
                <w:bCs/>
                <w:kern w:val="1"/>
                <w:sz w:val="24"/>
                <w:highlight w:val="none"/>
              </w:rPr>
              <w:t>具备工程设计综合甲级资质或公路行业甲级资质或</w:t>
            </w:r>
            <w:r>
              <w:rPr>
                <w:rFonts w:hint="eastAsia" w:ascii="仿宋" w:hAnsi="仿宋" w:eastAsia="仿宋" w:cs="仿宋"/>
                <w:bCs/>
                <w:kern w:val="1"/>
                <w:sz w:val="24"/>
                <w:szCs w:val="24"/>
                <w:highlight w:val="none"/>
                <w:lang w:val="en-US" w:eastAsia="zh-CN" w:bidi="ar-SA"/>
              </w:rPr>
              <w:t>公路行业（公路、特大桥梁、交通工程）专业甲级资质</w:t>
            </w:r>
            <w:r>
              <w:rPr>
                <w:rFonts w:hint="eastAsia" w:ascii="仿宋" w:hAnsi="仿宋" w:eastAsia="仿宋" w:cs="仿宋"/>
                <w:bCs/>
                <w:kern w:val="1"/>
                <w:sz w:val="24"/>
                <w:highlight w:val="none"/>
              </w:rPr>
              <w:t>。</w:t>
            </w:r>
          </w:p>
        </w:tc>
      </w:tr>
    </w:tbl>
    <w:p w14:paraId="24E3FBE9">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（2）业绩最低要求</w:t>
      </w:r>
    </w:p>
    <w:tbl>
      <w:tblPr>
        <w:tblStyle w:val="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091"/>
      </w:tblGrid>
      <w:tr w14:paraId="7A71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14:paraId="5BD20B22">
            <w:pPr>
              <w:spacing w:line="360" w:lineRule="exact"/>
              <w:jc w:val="center"/>
              <w:rPr>
                <w:rFonts w:hint="eastAsia" w:ascii="仿宋" w:hAnsi="仿宋" w:eastAsia="仿宋" w:cs="仿宋"/>
                <w:b/>
                <w:sz w:val="24"/>
                <w:highlight w:val="none"/>
              </w:rPr>
            </w:pPr>
            <w:r>
              <w:rPr>
                <w:rFonts w:hint="eastAsia" w:ascii="仿宋" w:hAnsi="仿宋" w:eastAsia="仿宋" w:cs="仿宋"/>
                <w:b/>
                <w:sz w:val="24"/>
                <w:highlight w:val="none"/>
                <w:lang w:bidi="ar"/>
              </w:rPr>
              <w:t>标段</w:t>
            </w:r>
          </w:p>
        </w:tc>
        <w:tc>
          <w:tcPr>
            <w:tcW w:w="8091" w:type="dxa"/>
            <w:tcBorders>
              <w:top w:val="single" w:color="auto" w:sz="4" w:space="0"/>
              <w:left w:val="single" w:color="auto" w:sz="4" w:space="0"/>
              <w:bottom w:val="single" w:color="auto" w:sz="4" w:space="0"/>
              <w:right w:val="single" w:color="auto" w:sz="4" w:space="0"/>
            </w:tcBorders>
            <w:vAlign w:val="center"/>
          </w:tcPr>
          <w:p w14:paraId="2401F71D">
            <w:pPr>
              <w:spacing w:line="360" w:lineRule="exact"/>
              <w:jc w:val="center"/>
              <w:rPr>
                <w:rFonts w:hint="eastAsia" w:ascii="仿宋" w:hAnsi="仿宋" w:eastAsia="仿宋" w:cs="仿宋"/>
                <w:b/>
                <w:sz w:val="24"/>
                <w:highlight w:val="none"/>
              </w:rPr>
            </w:pPr>
            <w:r>
              <w:rPr>
                <w:rFonts w:hint="eastAsia" w:ascii="仿宋" w:hAnsi="仿宋" w:eastAsia="仿宋" w:cs="仿宋"/>
                <w:b/>
                <w:sz w:val="24"/>
                <w:highlight w:val="none"/>
                <w:lang w:bidi="ar"/>
              </w:rPr>
              <w:t>业绩要求</w:t>
            </w:r>
          </w:p>
        </w:tc>
      </w:tr>
      <w:tr w14:paraId="3037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1263" w:type="dxa"/>
            <w:tcBorders>
              <w:top w:val="single" w:color="auto" w:sz="4" w:space="0"/>
              <w:left w:val="single" w:color="auto" w:sz="4" w:space="0"/>
              <w:right w:val="single" w:color="auto" w:sz="4" w:space="0"/>
            </w:tcBorders>
            <w:vAlign w:val="center"/>
          </w:tcPr>
          <w:p w14:paraId="7AB5C6B5">
            <w:pPr>
              <w:jc w:val="center"/>
              <w:rPr>
                <w:rFonts w:hint="eastAsia" w:ascii="仿宋" w:hAnsi="仿宋" w:eastAsia="仿宋" w:cs="仿宋"/>
                <w:bCs/>
                <w:kern w:val="1"/>
                <w:sz w:val="24"/>
                <w:highlight w:val="none"/>
              </w:rPr>
            </w:pPr>
            <w:r>
              <w:rPr>
                <w:rFonts w:ascii="仿宋" w:hAnsi="仿宋" w:eastAsia="仿宋" w:cs="仿宋"/>
                <w:bCs/>
                <w:kern w:val="1"/>
                <w:sz w:val="24"/>
                <w:highlight w:val="none"/>
              </w:rPr>
              <w:t>ZQ-SJ02</w:t>
            </w:r>
          </w:p>
        </w:tc>
        <w:tc>
          <w:tcPr>
            <w:tcW w:w="8091" w:type="dxa"/>
            <w:tcBorders>
              <w:top w:val="single" w:color="auto" w:sz="4" w:space="0"/>
              <w:left w:val="single" w:color="auto" w:sz="4" w:space="0"/>
              <w:right w:val="single" w:color="auto" w:sz="4" w:space="0"/>
            </w:tcBorders>
            <w:vAlign w:val="center"/>
          </w:tcPr>
          <w:p w14:paraId="2A94F994">
            <w:pPr>
              <w:rPr>
                <w:rFonts w:hint="eastAsia" w:ascii="仿宋" w:hAnsi="仿宋" w:eastAsia="仿宋" w:cs="仿宋"/>
                <w:bCs/>
                <w:kern w:val="1"/>
                <w:sz w:val="24"/>
                <w:highlight w:val="none"/>
              </w:rPr>
            </w:pPr>
            <w:r>
              <w:rPr>
                <w:rFonts w:hint="eastAsia" w:ascii="仿宋" w:hAnsi="仿宋" w:eastAsia="仿宋" w:cs="仿宋"/>
                <w:sz w:val="24"/>
                <w:highlight w:val="none"/>
              </w:rPr>
              <w:t>202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年1月1日至投标截止时间</w:t>
            </w:r>
            <w:r>
              <w:rPr>
                <w:rFonts w:hint="eastAsia" w:ascii="仿宋" w:hAnsi="仿宋" w:eastAsia="仿宋" w:cs="仿宋"/>
                <w:sz w:val="24"/>
                <w:highlight w:val="none"/>
                <w:lang w:eastAsia="zh-CN"/>
              </w:rPr>
              <w:t>，</w:t>
            </w:r>
            <w:r>
              <w:rPr>
                <w:rFonts w:hint="eastAsia" w:ascii="仿宋" w:hAnsi="仿宋" w:eastAsia="仿宋" w:cs="仿宋"/>
                <w:bCs/>
                <w:kern w:val="1"/>
                <w:sz w:val="24"/>
                <w:highlight w:val="none"/>
              </w:rPr>
              <w:t>至少完成过2个新建高速公路勘察设计合同段，且路线里程累计不少于</w:t>
            </w:r>
            <w:r>
              <w:rPr>
                <w:rFonts w:hint="eastAsia" w:ascii="仿宋" w:hAnsi="仿宋" w:eastAsia="仿宋" w:cs="仿宋"/>
                <w:bCs/>
                <w:kern w:val="1"/>
                <w:sz w:val="24"/>
                <w:highlight w:val="none"/>
                <w:lang w:val="en-US" w:eastAsia="zh-CN"/>
              </w:rPr>
              <w:t>100</w:t>
            </w:r>
            <w:r>
              <w:rPr>
                <w:rFonts w:hint="eastAsia" w:ascii="仿宋" w:hAnsi="仿宋" w:eastAsia="仿宋" w:cs="仿宋"/>
                <w:bCs/>
                <w:kern w:val="1"/>
                <w:sz w:val="24"/>
                <w:highlight w:val="none"/>
              </w:rPr>
              <w:t>公里。</w:t>
            </w:r>
          </w:p>
        </w:tc>
      </w:tr>
    </w:tbl>
    <w:p w14:paraId="485D3D99">
      <w:pPr>
        <w:tabs>
          <w:tab w:val="left" w:pos="1778"/>
        </w:tabs>
        <w:spacing w:line="360" w:lineRule="auto"/>
        <w:rPr>
          <w:rFonts w:hint="eastAsia" w:ascii="仿宋" w:hAnsi="仿宋" w:eastAsia="仿宋" w:cs="仿宋"/>
          <w:sz w:val="24"/>
          <w:highlight w:val="none"/>
        </w:rPr>
      </w:pPr>
      <w:r>
        <w:rPr>
          <w:rFonts w:hint="eastAsia" w:ascii="仿宋" w:hAnsi="仿宋" w:eastAsia="仿宋" w:cs="仿宋"/>
          <w:b/>
          <w:bCs/>
          <w:sz w:val="24"/>
          <w:highlight w:val="none"/>
          <w:lang w:bidi="ar"/>
        </w:rPr>
        <w:t>注：</w:t>
      </w:r>
      <w:r>
        <w:rPr>
          <w:rFonts w:hint="eastAsia" w:ascii="仿宋" w:hAnsi="仿宋" w:eastAsia="仿宋" w:cs="仿宋"/>
          <w:sz w:val="24"/>
          <w:highlight w:val="none"/>
        </w:rPr>
        <w:t>业绩的完成和时间要求以初步设计或施工图设计批复为准。</w:t>
      </w:r>
    </w:p>
    <w:p w14:paraId="0B41858F">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（3）人员最低要求</w:t>
      </w:r>
    </w:p>
    <w:tbl>
      <w:tblPr>
        <w:tblStyle w:val="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945"/>
        <w:gridCol w:w="1043"/>
        <w:gridCol w:w="6101"/>
      </w:tblGrid>
      <w:tr w14:paraId="164D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5" w:type="dxa"/>
            <w:vAlign w:val="center"/>
          </w:tcPr>
          <w:p w14:paraId="0629C28F">
            <w:pPr>
              <w:spacing w:line="280" w:lineRule="exact"/>
              <w:jc w:val="center"/>
              <w:rPr>
                <w:rFonts w:hint="eastAsia" w:ascii="仿宋" w:hAnsi="仿宋" w:eastAsia="仿宋" w:cs="仿宋"/>
                <w:sz w:val="24"/>
                <w:highlight w:val="none"/>
              </w:rPr>
            </w:pPr>
            <w:r>
              <w:rPr>
                <w:rFonts w:hint="eastAsia" w:ascii="仿宋" w:hAnsi="仿宋" w:eastAsia="仿宋" w:cs="仿宋"/>
                <w:b/>
                <w:sz w:val="24"/>
                <w:highlight w:val="none"/>
                <w:lang w:bidi="ar"/>
              </w:rPr>
              <w:t>标段</w:t>
            </w:r>
          </w:p>
        </w:tc>
        <w:tc>
          <w:tcPr>
            <w:tcW w:w="945" w:type="dxa"/>
            <w:vAlign w:val="center"/>
          </w:tcPr>
          <w:p w14:paraId="0B198DA4">
            <w:pPr>
              <w:spacing w:line="280" w:lineRule="exact"/>
              <w:jc w:val="center"/>
              <w:rPr>
                <w:rFonts w:hint="eastAsia" w:ascii="仿宋" w:hAnsi="仿宋" w:eastAsia="仿宋" w:cs="仿宋"/>
                <w:b/>
                <w:sz w:val="24"/>
                <w:highlight w:val="none"/>
              </w:rPr>
            </w:pPr>
            <w:r>
              <w:rPr>
                <w:rFonts w:hint="eastAsia" w:ascii="仿宋" w:hAnsi="仿宋" w:eastAsia="仿宋" w:cs="仿宋"/>
                <w:b/>
                <w:sz w:val="24"/>
                <w:highlight w:val="none"/>
                <w:lang w:bidi="ar"/>
              </w:rPr>
              <w:t>人员</w:t>
            </w:r>
          </w:p>
        </w:tc>
        <w:tc>
          <w:tcPr>
            <w:tcW w:w="1043" w:type="dxa"/>
            <w:vAlign w:val="center"/>
          </w:tcPr>
          <w:p w14:paraId="6E5B8E10">
            <w:pPr>
              <w:spacing w:line="280" w:lineRule="exact"/>
              <w:jc w:val="center"/>
              <w:rPr>
                <w:rFonts w:hint="eastAsia" w:ascii="仿宋" w:hAnsi="仿宋" w:eastAsia="仿宋" w:cs="仿宋"/>
                <w:b/>
                <w:sz w:val="24"/>
                <w:highlight w:val="none"/>
                <w:lang w:bidi="ar"/>
              </w:rPr>
            </w:pPr>
            <w:r>
              <w:rPr>
                <w:rFonts w:hint="eastAsia" w:ascii="仿宋" w:hAnsi="仿宋" w:eastAsia="仿宋" w:cs="仿宋"/>
                <w:b/>
                <w:sz w:val="24"/>
                <w:highlight w:val="none"/>
                <w:lang w:bidi="ar"/>
              </w:rPr>
              <w:t>数量</w:t>
            </w:r>
          </w:p>
          <w:p w14:paraId="4965F293">
            <w:pPr>
              <w:spacing w:line="280" w:lineRule="exact"/>
              <w:jc w:val="center"/>
              <w:rPr>
                <w:rFonts w:hint="eastAsia" w:ascii="仿宋" w:hAnsi="仿宋" w:eastAsia="仿宋" w:cs="仿宋"/>
                <w:sz w:val="24"/>
                <w:highlight w:val="none"/>
              </w:rPr>
            </w:pPr>
            <w:r>
              <w:rPr>
                <w:rFonts w:hint="eastAsia" w:ascii="仿宋" w:hAnsi="仿宋" w:eastAsia="仿宋" w:cs="仿宋"/>
                <w:b/>
                <w:sz w:val="24"/>
                <w:highlight w:val="none"/>
                <w:lang w:bidi="ar"/>
              </w:rPr>
              <w:t>（人）</w:t>
            </w:r>
          </w:p>
        </w:tc>
        <w:tc>
          <w:tcPr>
            <w:tcW w:w="6101" w:type="dxa"/>
            <w:vAlign w:val="center"/>
          </w:tcPr>
          <w:p w14:paraId="6717C77E">
            <w:pPr>
              <w:spacing w:line="280" w:lineRule="exact"/>
              <w:ind w:firstLine="283"/>
              <w:jc w:val="center"/>
              <w:rPr>
                <w:rFonts w:hint="eastAsia" w:ascii="仿宋" w:hAnsi="仿宋" w:eastAsia="仿宋" w:cs="仿宋"/>
                <w:sz w:val="24"/>
                <w:highlight w:val="none"/>
              </w:rPr>
            </w:pPr>
            <w:r>
              <w:rPr>
                <w:rFonts w:hint="eastAsia" w:ascii="仿宋" w:hAnsi="仿宋" w:eastAsia="仿宋" w:cs="仿宋"/>
                <w:b/>
                <w:sz w:val="24"/>
                <w:highlight w:val="none"/>
                <w:lang w:bidi="ar"/>
              </w:rPr>
              <w:t>资历要求</w:t>
            </w:r>
          </w:p>
        </w:tc>
      </w:tr>
      <w:tr w14:paraId="0A8C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265" w:type="dxa"/>
            <w:vAlign w:val="center"/>
          </w:tcPr>
          <w:p w14:paraId="28113806">
            <w:pPr>
              <w:jc w:val="center"/>
              <w:rPr>
                <w:rFonts w:hint="eastAsia" w:ascii="仿宋" w:hAnsi="仿宋" w:eastAsia="仿宋" w:cs="仿宋"/>
                <w:bCs/>
                <w:kern w:val="1"/>
                <w:sz w:val="24"/>
                <w:highlight w:val="none"/>
              </w:rPr>
            </w:pPr>
            <w:r>
              <w:rPr>
                <w:rFonts w:ascii="仿宋" w:hAnsi="仿宋" w:eastAsia="仿宋" w:cs="仿宋"/>
                <w:bCs/>
                <w:kern w:val="1"/>
                <w:sz w:val="24"/>
                <w:highlight w:val="none"/>
              </w:rPr>
              <w:t>ZQ-SJ02</w:t>
            </w:r>
          </w:p>
        </w:tc>
        <w:tc>
          <w:tcPr>
            <w:tcW w:w="945" w:type="dxa"/>
            <w:vAlign w:val="center"/>
          </w:tcPr>
          <w:p w14:paraId="379EF9AC">
            <w:pPr>
              <w:jc w:val="center"/>
              <w:rPr>
                <w:rFonts w:hint="eastAsia" w:ascii="仿宋" w:hAnsi="仿宋" w:eastAsia="仿宋" w:cs="仿宋"/>
                <w:bCs/>
                <w:kern w:val="1"/>
                <w:sz w:val="24"/>
                <w:highlight w:val="none"/>
              </w:rPr>
            </w:pPr>
            <w:r>
              <w:rPr>
                <w:rFonts w:hint="eastAsia" w:ascii="仿宋" w:hAnsi="仿宋" w:eastAsia="仿宋" w:cs="仿宋"/>
                <w:bCs/>
                <w:kern w:val="1"/>
                <w:sz w:val="24"/>
                <w:highlight w:val="none"/>
              </w:rPr>
              <w:t>项目</w:t>
            </w:r>
          </w:p>
          <w:p w14:paraId="68DD1DDD">
            <w:pPr>
              <w:jc w:val="center"/>
              <w:rPr>
                <w:rFonts w:hint="eastAsia" w:ascii="仿宋" w:hAnsi="仿宋" w:eastAsia="仿宋" w:cs="仿宋"/>
                <w:bCs/>
                <w:kern w:val="1"/>
                <w:sz w:val="24"/>
                <w:highlight w:val="none"/>
              </w:rPr>
            </w:pPr>
            <w:r>
              <w:rPr>
                <w:rFonts w:hint="eastAsia" w:ascii="仿宋" w:hAnsi="仿宋" w:eastAsia="仿宋" w:cs="仿宋"/>
                <w:bCs/>
                <w:kern w:val="1"/>
                <w:sz w:val="24"/>
                <w:highlight w:val="none"/>
              </w:rPr>
              <w:t>负责人</w:t>
            </w:r>
          </w:p>
        </w:tc>
        <w:tc>
          <w:tcPr>
            <w:tcW w:w="1043" w:type="dxa"/>
            <w:vAlign w:val="center"/>
          </w:tcPr>
          <w:p w14:paraId="05CF9416">
            <w:pPr>
              <w:jc w:val="center"/>
              <w:rPr>
                <w:rFonts w:hint="eastAsia" w:ascii="仿宋" w:hAnsi="仿宋" w:eastAsia="仿宋" w:cs="仿宋"/>
                <w:bCs/>
                <w:kern w:val="1"/>
                <w:sz w:val="24"/>
                <w:highlight w:val="none"/>
              </w:rPr>
            </w:pPr>
            <w:r>
              <w:rPr>
                <w:rFonts w:hint="eastAsia" w:ascii="仿宋" w:hAnsi="仿宋" w:eastAsia="仿宋" w:cs="仿宋"/>
                <w:bCs/>
                <w:kern w:val="1"/>
                <w:sz w:val="24"/>
                <w:highlight w:val="none"/>
              </w:rPr>
              <w:t>1</w:t>
            </w:r>
          </w:p>
        </w:tc>
        <w:tc>
          <w:tcPr>
            <w:tcW w:w="6101" w:type="dxa"/>
            <w:vAlign w:val="center"/>
          </w:tcPr>
          <w:p w14:paraId="0770B995">
            <w:pPr>
              <w:rPr>
                <w:rFonts w:hint="eastAsia" w:ascii="仿宋" w:hAnsi="仿宋" w:eastAsia="仿宋" w:cs="仿宋"/>
                <w:bCs/>
                <w:kern w:val="1"/>
                <w:sz w:val="24"/>
                <w:highlight w:val="none"/>
              </w:rPr>
            </w:pPr>
            <w:r>
              <w:rPr>
                <w:rFonts w:hint="eastAsia" w:ascii="仿宋" w:hAnsi="仿宋" w:eastAsia="仿宋" w:cs="仿宋"/>
                <w:bCs/>
                <w:kern w:val="1"/>
                <w:sz w:val="24"/>
                <w:highlight w:val="none"/>
              </w:rPr>
              <w:t>公路工程相关专业高级技术职称；</w:t>
            </w:r>
            <w:r>
              <w:rPr>
                <w:rFonts w:hint="eastAsia" w:ascii="仿宋" w:hAnsi="仿宋" w:eastAsia="仿宋" w:cs="仿宋"/>
                <w:sz w:val="24"/>
                <w:highlight w:val="none"/>
              </w:rPr>
              <w:t>202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年1月1日至投标截止时间</w:t>
            </w:r>
            <w:r>
              <w:rPr>
                <w:rFonts w:hint="eastAsia" w:ascii="仿宋" w:hAnsi="仿宋" w:eastAsia="仿宋" w:cs="仿宋"/>
                <w:bCs/>
                <w:kern w:val="1"/>
                <w:sz w:val="24"/>
                <w:highlight w:val="none"/>
              </w:rPr>
              <w:t>，至少担任过</w:t>
            </w:r>
            <w:r>
              <w:rPr>
                <w:rFonts w:hint="eastAsia" w:ascii="仿宋" w:hAnsi="仿宋" w:eastAsia="仿宋" w:cs="仿宋"/>
                <w:bCs/>
                <w:kern w:val="1"/>
                <w:sz w:val="24"/>
                <w:highlight w:val="none"/>
                <w:shd w:val="clear"/>
                <w:lang w:val="en-US" w:eastAsia="zh-CN"/>
              </w:rPr>
              <w:t>1</w:t>
            </w:r>
            <w:r>
              <w:rPr>
                <w:rFonts w:hint="eastAsia" w:ascii="仿宋" w:hAnsi="仿宋" w:eastAsia="仿宋" w:cs="仿宋"/>
                <w:bCs/>
                <w:kern w:val="1"/>
                <w:sz w:val="24"/>
                <w:highlight w:val="none"/>
              </w:rPr>
              <w:t>个新建高速公路勘察设计合同段项目负责人，且路线里程累计不少于</w:t>
            </w:r>
            <w:r>
              <w:rPr>
                <w:rFonts w:hint="eastAsia" w:ascii="仿宋" w:hAnsi="仿宋" w:eastAsia="仿宋" w:cs="仿宋"/>
                <w:bCs/>
                <w:kern w:val="1"/>
                <w:sz w:val="24"/>
                <w:highlight w:val="none"/>
                <w:lang w:val="en-US" w:eastAsia="zh-CN"/>
              </w:rPr>
              <w:t>50</w:t>
            </w:r>
            <w:r>
              <w:rPr>
                <w:rFonts w:hint="eastAsia" w:ascii="仿宋" w:hAnsi="仿宋" w:eastAsia="仿宋" w:cs="仿宋"/>
                <w:bCs/>
                <w:kern w:val="1"/>
                <w:sz w:val="24"/>
                <w:highlight w:val="none"/>
              </w:rPr>
              <w:t>公里。</w:t>
            </w:r>
          </w:p>
        </w:tc>
      </w:tr>
    </w:tbl>
    <w:p w14:paraId="3846EEF6">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（4）信誉最低要求</w:t>
      </w:r>
    </w:p>
    <w:tbl>
      <w:tblPr>
        <w:tblStyle w:val="7"/>
        <w:tblW w:w="9354" w:type="dxa"/>
        <w:jc w:val="center"/>
        <w:tblLayout w:type="fixed"/>
        <w:tblCellMar>
          <w:top w:w="0" w:type="dxa"/>
          <w:left w:w="108" w:type="dxa"/>
          <w:bottom w:w="0" w:type="dxa"/>
          <w:right w:w="108" w:type="dxa"/>
        </w:tblCellMar>
      </w:tblPr>
      <w:tblGrid>
        <w:gridCol w:w="1280"/>
        <w:gridCol w:w="8074"/>
      </w:tblGrid>
      <w:tr w14:paraId="2D014189">
        <w:tblPrEx>
          <w:tblCellMar>
            <w:top w:w="0" w:type="dxa"/>
            <w:left w:w="108" w:type="dxa"/>
            <w:bottom w:w="0" w:type="dxa"/>
            <w:right w:w="108" w:type="dxa"/>
          </w:tblCellMar>
        </w:tblPrEx>
        <w:trPr>
          <w:trHeight w:val="567" w:hRule="atLeast"/>
          <w:jc w:val="center"/>
        </w:trPr>
        <w:tc>
          <w:tcPr>
            <w:tcW w:w="1280" w:type="dxa"/>
            <w:tcBorders>
              <w:top w:val="single" w:color="000000" w:sz="4" w:space="0"/>
              <w:left w:val="single" w:color="000000" w:sz="4" w:space="0"/>
              <w:bottom w:val="single" w:color="auto" w:sz="4" w:space="0"/>
              <w:right w:val="single" w:color="000000" w:sz="4" w:space="0"/>
            </w:tcBorders>
            <w:noWrap w:val="0"/>
            <w:vAlign w:val="center"/>
          </w:tcPr>
          <w:p w14:paraId="3D3FB88E">
            <w:pPr>
              <w:jc w:val="center"/>
              <w:rPr>
                <w:rFonts w:hint="eastAsia" w:ascii="仿宋" w:hAnsi="仿宋" w:eastAsia="仿宋" w:cs="仿宋"/>
                <w:b/>
                <w:kern w:val="1"/>
                <w:sz w:val="24"/>
                <w:highlight w:val="none"/>
              </w:rPr>
            </w:pPr>
            <w:r>
              <w:rPr>
                <w:rFonts w:hint="eastAsia" w:ascii="仿宋" w:hAnsi="仿宋" w:eastAsia="仿宋" w:cs="仿宋"/>
                <w:b/>
                <w:sz w:val="24"/>
                <w:highlight w:val="none"/>
                <w:lang w:bidi="ar"/>
              </w:rPr>
              <w:t>标段</w:t>
            </w:r>
          </w:p>
        </w:tc>
        <w:tc>
          <w:tcPr>
            <w:tcW w:w="8074" w:type="dxa"/>
            <w:tcBorders>
              <w:top w:val="single" w:color="000000" w:sz="4" w:space="0"/>
              <w:left w:val="single" w:color="000000" w:sz="4" w:space="0"/>
              <w:bottom w:val="single" w:color="auto" w:sz="4" w:space="0"/>
              <w:right w:val="single" w:color="000000" w:sz="4" w:space="0"/>
            </w:tcBorders>
            <w:noWrap w:val="0"/>
            <w:vAlign w:val="center"/>
          </w:tcPr>
          <w:p w14:paraId="0C973E4B">
            <w:pPr>
              <w:ind w:firstLine="284"/>
              <w:jc w:val="center"/>
              <w:rPr>
                <w:rFonts w:hint="eastAsia" w:ascii="仿宋" w:hAnsi="仿宋" w:eastAsia="仿宋" w:cs="仿宋"/>
                <w:b/>
                <w:kern w:val="1"/>
                <w:sz w:val="24"/>
                <w:highlight w:val="none"/>
              </w:rPr>
            </w:pPr>
            <w:r>
              <w:rPr>
                <w:rFonts w:hint="eastAsia" w:ascii="仿宋" w:hAnsi="仿宋" w:eastAsia="仿宋" w:cs="仿宋"/>
                <w:b/>
                <w:sz w:val="24"/>
                <w:highlight w:val="none"/>
                <w:lang w:bidi="ar"/>
              </w:rPr>
              <w:t>信誉要求</w:t>
            </w:r>
          </w:p>
        </w:tc>
      </w:tr>
      <w:tr w14:paraId="58FC8395">
        <w:tblPrEx>
          <w:tblCellMar>
            <w:top w:w="0" w:type="dxa"/>
            <w:left w:w="108" w:type="dxa"/>
            <w:bottom w:w="0" w:type="dxa"/>
            <w:right w:w="108" w:type="dxa"/>
          </w:tblCellMar>
        </w:tblPrEx>
        <w:trPr>
          <w:cantSplit/>
          <w:trHeight w:val="918" w:hRule="atLeast"/>
          <w:jc w:val="center"/>
        </w:trPr>
        <w:tc>
          <w:tcPr>
            <w:tcW w:w="1280" w:type="dxa"/>
            <w:tcBorders>
              <w:top w:val="single" w:color="auto" w:sz="4" w:space="0"/>
              <w:left w:val="single" w:color="auto" w:sz="4" w:space="0"/>
              <w:bottom w:val="single" w:color="auto" w:sz="4" w:space="0"/>
              <w:right w:val="single" w:color="auto" w:sz="4" w:space="0"/>
            </w:tcBorders>
            <w:noWrap w:val="0"/>
            <w:vAlign w:val="center"/>
          </w:tcPr>
          <w:p w14:paraId="271CB59F">
            <w:pPr>
              <w:jc w:val="center"/>
              <w:rPr>
                <w:rFonts w:hint="eastAsia" w:ascii="仿宋" w:hAnsi="仿宋" w:eastAsia="仿宋" w:cs="仿宋"/>
                <w:bCs/>
                <w:kern w:val="1"/>
                <w:sz w:val="24"/>
                <w:highlight w:val="none"/>
              </w:rPr>
            </w:pPr>
            <w:r>
              <w:rPr>
                <w:rFonts w:ascii="仿宋" w:hAnsi="仿宋" w:eastAsia="仿宋" w:cs="仿宋"/>
                <w:bCs/>
                <w:kern w:val="1"/>
                <w:sz w:val="24"/>
                <w:highlight w:val="none"/>
              </w:rPr>
              <w:t>ZQ-SJ02</w:t>
            </w:r>
          </w:p>
        </w:tc>
        <w:tc>
          <w:tcPr>
            <w:tcW w:w="8074" w:type="dxa"/>
            <w:tcBorders>
              <w:top w:val="single" w:color="auto" w:sz="4" w:space="0"/>
              <w:left w:val="single" w:color="auto" w:sz="4" w:space="0"/>
              <w:bottom w:val="single" w:color="auto" w:sz="4" w:space="0"/>
              <w:right w:val="single" w:color="auto" w:sz="4" w:space="0"/>
            </w:tcBorders>
            <w:noWrap w:val="0"/>
            <w:vAlign w:val="center"/>
          </w:tcPr>
          <w:p w14:paraId="5B8058B9">
            <w:pPr>
              <w:rPr>
                <w:rFonts w:hint="eastAsia" w:ascii="仿宋" w:hAnsi="仿宋" w:eastAsia="仿宋" w:cs="仿宋"/>
                <w:bCs/>
                <w:kern w:val="1"/>
                <w:sz w:val="24"/>
                <w:highlight w:val="none"/>
              </w:rPr>
            </w:pPr>
            <w:r>
              <w:rPr>
                <w:rFonts w:hint="eastAsia" w:ascii="仿宋" w:hAnsi="仿宋" w:eastAsia="仿宋" w:cs="仿宋"/>
                <w:bCs/>
                <w:kern w:val="1"/>
                <w:sz w:val="24"/>
                <w:highlight w:val="none"/>
              </w:rPr>
              <w:t>未被交通运输部或陕西省交通运输厅列为信用评价等级D级且在处罚有效期内。</w:t>
            </w:r>
          </w:p>
        </w:tc>
      </w:tr>
    </w:tbl>
    <w:p w14:paraId="7B6A5C35">
      <w:pPr>
        <w:spacing w:line="560" w:lineRule="exact"/>
        <w:ind w:firstLine="640" w:firstLineChars="200"/>
        <w:rPr>
          <w:rFonts w:hint="eastAsia" w:ascii="仿宋" w:hAnsi="仿宋" w:eastAsia="仿宋" w:cs="仿宋"/>
          <w:b/>
          <w:color w:val="FF0000"/>
          <w:kern w:val="1"/>
          <w:sz w:val="32"/>
          <w:szCs w:val="32"/>
          <w:highlight w:val="none"/>
        </w:rPr>
      </w:pPr>
      <w:r>
        <w:rPr>
          <w:rFonts w:hint="eastAsia" w:ascii="仿宋" w:hAnsi="仿宋" w:eastAsia="仿宋" w:cs="仿宋"/>
          <w:sz w:val="32"/>
          <w:szCs w:val="32"/>
          <w:highlight w:val="none"/>
        </w:rPr>
        <w:t>（5）</w:t>
      </w:r>
      <w:r>
        <w:rPr>
          <w:rFonts w:hint="eastAsia" w:ascii="仿宋" w:hAnsi="仿宋" w:eastAsia="仿宋" w:cs="仿宋"/>
          <w:kern w:val="1"/>
          <w:sz w:val="32"/>
          <w:szCs w:val="32"/>
          <w:highlight w:val="none"/>
        </w:rPr>
        <w:t>拟投入的各专业分项负责人在投标时不需填报，但须按招标文件规定做出相关承诺。人员最低要求在招标文件提供的合同附件中明确，具体人选名单由招标人和中标人在合同谈判阶段确定，经招标人审批后作为派驻本标段其他主要勘察设计人员并作为合同履约考核的依据。如中标人拟派驻的人员数量和资格条件不满足合同附件的要求，招标人将取消其中标资格</w:t>
      </w:r>
      <w:r>
        <w:rPr>
          <w:rFonts w:hint="eastAsia" w:ascii="仿宋" w:hAnsi="仿宋" w:eastAsia="仿宋" w:cs="仿宋"/>
          <w:sz w:val="32"/>
          <w:szCs w:val="32"/>
          <w:highlight w:val="none"/>
        </w:rPr>
        <w:t>。</w:t>
      </w:r>
    </w:p>
    <w:p w14:paraId="2DC5EC33">
      <w:pPr>
        <w:spacing w:line="56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sz w:val="32"/>
          <w:szCs w:val="32"/>
          <w:highlight w:val="none"/>
        </w:rPr>
        <w:t>2.投标人应进入交通运输部“全国公路建设市场信用信息管理系统”中的公路工程设计资质企业名录，且投标人名称和资质与该名录中的相应企业名称和资质完全一致。</w:t>
      </w:r>
    </w:p>
    <w:p w14:paraId="0595A635">
      <w:pPr>
        <w:spacing w:line="56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3.本次招标</w:t>
      </w:r>
      <w:r>
        <w:rPr>
          <w:rFonts w:hint="eastAsia" w:ascii="仿宋" w:hAnsi="仿宋" w:eastAsia="仿宋" w:cs="仿宋"/>
          <w:b/>
          <w:bCs/>
          <w:color w:val="000000"/>
          <w:sz w:val="32"/>
          <w:szCs w:val="32"/>
          <w:highlight w:val="none"/>
        </w:rPr>
        <w:t>不接受</w:t>
      </w:r>
      <w:r>
        <w:rPr>
          <w:rFonts w:hint="eastAsia" w:ascii="仿宋" w:hAnsi="仿宋" w:eastAsia="仿宋" w:cs="仿宋"/>
          <w:color w:val="000000"/>
          <w:sz w:val="32"/>
          <w:szCs w:val="32"/>
          <w:highlight w:val="none"/>
        </w:rPr>
        <w:t>联合体投标。</w:t>
      </w:r>
    </w:p>
    <w:p w14:paraId="6785DED9">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color w:val="000000"/>
          <w:sz w:val="32"/>
          <w:szCs w:val="32"/>
          <w:highlight w:val="none"/>
        </w:rPr>
        <w:t>4.</w:t>
      </w:r>
      <w:r>
        <w:rPr>
          <w:rFonts w:hint="eastAsia" w:ascii="仿宋" w:hAnsi="仿宋" w:eastAsia="仿宋" w:cs="仿宋"/>
          <w:sz w:val="32"/>
          <w:szCs w:val="32"/>
          <w:highlight w:val="none"/>
        </w:rPr>
        <w:t>单位负责人为同一人或存在控股、管理关系的不同单位，不得同时参加同一标段的投标，否则相关投标均无效。</w:t>
      </w:r>
    </w:p>
    <w:p w14:paraId="2E6E77EA">
      <w:pPr>
        <w:spacing w:line="560" w:lineRule="exact"/>
        <w:ind w:firstLine="640" w:firstLineChars="200"/>
        <w:rPr>
          <w:rFonts w:hint="eastAsia" w:ascii="仿宋" w:hAnsi="仿宋" w:eastAsia="仿宋" w:cs="仿宋"/>
          <w:color w:val="000000"/>
          <w:sz w:val="32"/>
          <w:szCs w:val="32"/>
          <w:highlight w:val="none"/>
        </w:rPr>
      </w:pPr>
      <w:r>
        <w:rPr>
          <w:rFonts w:ascii="仿宋" w:hAnsi="仿宋" w:eastAsia="仿宋" w:cs="仿宋"/>
          <w:color w:val="000000"/>
          <w:sz w:val="32"/>
          <w:szCs w:val="32"/>
          <w:highlight w:val="none"/>
        </w:rPr>
        <w:t>5</w:t>
      </w:r>
      <w:r>
        <w:rPr>
          <w:rFonts w:hint="eastAsia" w:ascii="仿宋" w:hAnsi="仿宋" w:eastAsia="仿宋" w:cs="仿宋"/>
          <w:color w:val="000000"/>
          <w:sz w:val="32"/>
          <w:szCs w:val="32"/>
          <w:highlight w:val="none"/>
        </w:rPr>
        <w:t>.</w:t>
      </w:r>
      <w:r>
        <w:rPr>
          <w:rFonts w:hint="eastAsia" w:ascii="仿宋" w:hAnsi="仿宋" w:eastAsia="仿宋" w:cs="仿宋"/>
          <w:sz w:val="32"/>
          <w:szCs w:val="32"/>
          <w:highlight w:val="none"/>
        </w:rPr>
        <w:t>在“信用中国”网站中被列入失信被执行人名单的投标人，不得参加投标。</w:t>
      </w:r>
    </w:p>
    <w:p w14:paraId="5D872D83">
      <w:pPr>
        <w:spacing w:line="560" w:lineRule="exact"/>
        <w:ind w:firstLine="640" w:firstLineChars="200"/>
        <w:rPr>
          <w:rFonts w:ascii="仿宋_GB2312" w:eastAsia="仿宋_GB2312"/>
          <w:b/>
          <w:sz w:val="32"/>
          <w:szCs w:val="32"/>
          <w:highlight w:val="none"/>
        </w:rPr>
      </w:pPr>
      <w:r>
        <w:rPr>
          <w:rFonts w:ascii="仿宋" w:hAnsi="仿宋" w:eastAsia="仿宋" w:cs="仿宋"/>
          <w:color w:val="000000"/>
          <w:sz w:val="32"/>
          <w:szCs w:val="32"/>
          <w:highlight w:val="none"/>
        </w:rPr>
        <w:t>6</w:t>
      </w:r>
      <w:r>
        <w:rPr>
          <w:rFonts w:hint="eastAsia" w:ascii="仿宋" w:hAnsi="仿宋" w:eastAsia="仿宋" w:cs="仿宋"/>
          <w:color w:val="000000"/>
          <w:sz w:val="32"/>
          <w:szCs w:val="32"/>
          <w:highlight w:val="none"/>
        </w:rPr>
        <w:t>.</w:t>
      </w:r>
      <w:r>
        <w:rPr>
          <w:rFonts w:hint="eastAsia" w:ascii="仿宋" w:hAnsi="仿宋" w:eastAsia="仿宋" w:cs="仿宋"/>
          <w:sz w:val="32"/>
          <w:szCs w:val="32"/>
          <w:highlight w:val="none"/>
        </w:rPr>
        <w:t>投标保证金金额：ZQ-SJ02标段每名投标人10万元；投标保证金形式：现金或银行保函。</w:t>
      </w:r>
    </w:p>
    <w:p w14:paraId="3AA870D5">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、评标方法</w:t>
      </w:r>
    </w:p>
    <w:p w14:paraId="4542A511">
      <w:pPr>
        <w:spacing w:line="360" w:lineRule="auto"/>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（一）评标机构</w:t>
      </w:r>
    </w:p>
    <w:p w14:paraId="411C45BE">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评标委员会由招标人代表和从交通运输部公路工程建设项目评标专家库中随机抽取的评标专家共同组成，人数为7人，其中评标专家5人，招标人代表2人。</w:t>
      </w:r>
    </w:p>
    <w:p w14:paraId="4711F246">
      <w:pPr>
        <w:spacing w:line="360" w:lineRule="auto"/>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（二）评标办法</w:t>
      </w:r>
    </w:p>
    <w:p w14:paraId="5B30CF4C">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本次评标采用双信封形式的资格后审，综合评估法。</w:t>
      </w:r>
    </w:p>
    <w:p w14:paraId="4F88AABF">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评标委员会对满足招标文件实质性要求的投标文件，按招标文件规定的评分标准进行打分，并按得分由高到低顺序推荐中标候选人，但投标报价低于其成本的除外。</w:t>
      </w:r>
    </w:p>
    <w:p w14:paraId="58942B96">
      <w:pPr>
        <w:spacing w:line="360" w:lineRule="auto"/>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（三）评标程序</w:t>
      </w:r>
    </w:p>
    <w:p w14:paraId="7C619AF5">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1.本次招标采用电子招标投标，投标文件采用双信封形式。招标人按招标文件规定对投标文件第一个信封（商务及技术文件）公开开标。</w:t>
      </w:r>
    </w:p>
    <w:p w14:paraId="3B979A37">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2.评标委员会按照招标文件规定的评审标准对投标文件第一个信封（商务及技术文件）进行初步评审，包括形式评审、资格评审及响应性评审，有一项不符合评审标准的，评标委员会将否决其投标。</w:t>
      </w:r>
    </w:p>
    <w:p w14:paraId="10FF3519">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评标委员会对通过初步评审的投标文件第一个信封（商务及技术文件）进行详细评审，按招标文件规定的评分因素、分值和评分标准，从技术建议书、主要人员、业绩、履约信誉等方面进行评分，并计算出各投标人的商务和技术得分。</w:t>
      </w:r>
    </w:p>
    <w:p w14:paraId="3979DDFC">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4.第一个信封（商务及技术文件）评审结束后，招标人按招标文件规定对通过投标文件第一个信封（商务及技术文件）评审的投标文件第二个信封（报价文件）进行开标。</w:t>
      </w:r>
    </w:p>
    <w:p w14:paraId="53DDEBFC">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评标委员会按照招标文件规定的评审标准对投标文件第二个信封（报价文件）进行初步评审，包括形式评审、响应性评审及对投标报价的修正。有一项不符合评审标准或投标人不接受修正价格或修正后的最终投标报价超过最高投标限价的，评标委员会将否决其投标。修正后的最终投标报价仅作为签订合同的一个依据，不参与评标价得分的计算。</w:t>
      </w:r>
    </w:p>
    <w:p w14:paraId="343DA059">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6.评标委员会对通过初步评审的投标文件第二个信封（报价文件）进行详细评审，按照招标文件规定的评审因素和分值计算评标价得分，并计算出综合得分。</w:t>
      </w:r>
    </w:p>
    <w:p w14:paraId="0BC1DB54">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评标委员会发现投标人的报价明显低于其他投标报价，使得其投标报价可能低于其个别成本的，应要求该投标人做出书面说明并提供相应的证明材料。投标人不能合理说明或不能提供相关证明材料的，由评标委员会将认定该投标人以低于成本报价竞标，并否决其投标。</w:t>
      </w:r>
    </w:p>
    <w:p w14:paraId="6FFC205B">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7.评标委员会对投标人按综合得分由高到低排序，依序推荐中标候选人，并标明排序，推荐的中标候选人数量为3名。综合得分相等时，评标委员会依次按以下优先顺序推荐中标候选人：</w:t>
      </w:r>
    </w:p>
    <w:p w14:paraId="36723C85">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（1）评标价低的投标人优先；</w:t>
      </w:r>
    </w:p>
    <w:p w14:paraId="57887EBA">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（2）根据陕西省交通运输厅《关于陕西省2024年度公路建设市场从业企业信用评价结果应用的通知》，评为较高信用等级的投标人优先；</w:t>
      </w:r>
    </w:p>
    <w:p w14:paraId="7FADC75B">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w:t>
      </w:r>
      <w:bookmarkStart w:id="0" w:name="_Hlk518562565"/>
      <w:r>
        <w:rPr>
          <w:rFonts w:hint="eastAsia" w:ascii="仿宋" w:hAnsi="仿宋" w:eastAsia="仿宋" w:cs="仿宋"/>
          <w:sz w:val="32"/>
          <w:szCs w:val="32"/>
          <w:highlight w:val="none"/>
        </w:rPr>
        <w:t>技术建议书得分较高的投标人优先。</w:t>
      </w:r>
      <w:bookmarkEnd w:id="0"/>
    </w:p>
    <w:p w14:paraId="38F4F5AC">
      <w:pPr>
        <w:spacing w:line="360" w:lineRule="auto"/>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（四）评分分值构成与评分标准</w:t>
      </w:r>
    </w:p>
    <w:p w14:paraId="1DC403C6">
      <w:pPr>
        <w:spacing w:line="360" w:lineRule="auto"/>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1.评分因素与分值构成（100分）</w:t>
      </w:r>
    </w:p>
    <w:p w14:paraId="7BC0BFD1">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第一个信封（商务及技术文件）评分分值构成</w:t>
      </w:r>
    </w:p>
    <w:p w14:paraId="2C8BBECC">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①技术建议书：45分</w:t>
      </w:r>
    </w:p>
    <w:p w14:paraId="082353FB">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②主要人员：20分</w:t>
      </w:r>
    </w:p>
    <w:p w14:paraId="4E597CAE">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③业绩：20分</w:t>
      </w:r>
    </w:p>
    <w:p w14:paraId="5A10F766">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④履约信誉：5分</w:t>
      </w:r>
    </w:p>
    <w:p w14:paraId="57EFFC3D">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投标人的商务和技术得分为上述四项得分之和</w:t>
      </w:r>
    </w:p>
    <w:p w14:paraId="2CAC977D">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第二个信封（报价文件）评分分值构成</w:t>
      </w:r>
    </w:p>
    <w:p w14:paraId="743C5C64">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⑤评标价：10分</w:t>
      </w:r>
    </w:p>
    <w:p w14:paraId="4AB15B31">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2.评分标准</w:t>
      </w:r>
    </w:p>
    <w:p w14:paraId="1104522D">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（1）第一个信封（商务及技术文件）</w:t>
      </w:r>
    </w:p>
    <w:p w14:paraId="6DD146FC">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①技术建议书：45分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4"/>
        <w:gridCol w:w="755"/>
        <w:gridCol w:w="4315"/>
      </w:tblGrid>
      <w:tr w14:paraId="1340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4" w:type="dxa"/>
            <w:vAlign w:val="center"/>
          </w:tcPr>
          <w:p w14:paraId="78AFEE53">
            <w:pPr>
              <w:jc w:val="center"/>
              <w:rPr>
                <w:rFonts w:hint="eastAsia" w:ascii="仿宋" w:hAnsi="仿宋" w:eastAsia="仿宋" w:cs="仿宋"/>
                <w:b/>
                <w:sz w:val="24"/>
                <w:highlight w:val="none"/>
              </w:rPr>
            </w:pPr>
            <w:bookmarkStart w:id="1" w:name="_Hlk518565200"/>
            <w:r>
              <w:rPr>
                <w:rFonts w:hint="eastAsia" w:ascii="仿宋" w:hAnsi="仿宋" w:eastAsia="仿宋" w:cs="仿宋"/>
                <w:b/>
                <w:sz w:val="24"/>
                <w:highlight w:val="none"/>
              </w:rPr>
              <w:t>评分项目</w:t>
            </w:r>
          </w:p>
        </w:tc>
        <w:tc>
          <w:tcPr>
            <w:tcW w:w="755" w:type="dxa"/>
            <w:vAlign w:val="center"/>
          </w:tcPr>
          <w:p w14:paraId="1056CCCF">
            <w:pPr>
              <w:jc w:val="center"/>
              <w:rPr>
                <w:rFonts w:hint="eastAsia" w:ascii="仿宋" w:hAnsi="仿宋" w:eastAsia="仿宋" w:cs="仿宋"/>
                <w:b/>
                <w:sz w:val="24"/>
                <w:highlight w:val="none"/>
              </w:rPr>
            </w:pPr>
            <w:r>
              <w:rPr>
                <w:rFonts w:hint="eastAsia" w:ascii="仿宋" w:hAnsi="仿宋" w:eastAsia="仿宋" w:cs="仿宋"/>
                <w:b/>
                <w:sz w:val="24"/>
                <w:highlight w:val="none"/>
              </w:rPr>
              <w:t>分值</w:t>
            </w:r>
          </w:p>
        </w:tc>
        <w:tc>
          <w:tcPr>
            <w:tcW w:w="4315" w:type="dxa"/>
            <w:vAlign w:val="center"/>
          </w:tcPr>
          <w:p w14:paraId="6CFBCEFA">
            <w:pPr>
              <w:jc w:val="center"/>
              <w:rPr>
                <w:rFonts w:hint="eastAsia" w:ascii="仿宋" w:hAnsi="仿宋" w:eastAsia="仿宋" w:cs="仿宋"/>
                <w:b/>
                <w:sz w:val="24"/>
                <w:highlight w:val="none"/>
              </w:rPr>
            </w:pPr>
            <w:r>
              <w:rPr>
                <w:rFonts w:hint="eastAsia" w:ascii="仿宋" w:hAnsi="仿宋" w:eastAsia="仿宋" w:cs="仿宋"/>
                <w:b/>
                <w:sz w:val="24"/>
                <w:highlight w:val="none"/>
              </w:rPr>
              <w:t>评分标准</w:t>
            </w:r>
          </w:p>
        </w:tc>
      </w:tr>
      <w:tr w14:paraId="3581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4" w:type="dxa"/>
            <w:vAlign w:val="center"/>
          </w:tcPr>
          <w:p w14:paraId="24BDD22B">
            <w:pPr>
              <w:rPr>
                <w:rFonts w:hint="eastAsia" w:ascii="仿宋" w:hAnsi="仿宋" w:eastAsia="仿宋" w:cs="仿宋"/>
                <w:sz w:val="24"/>
                <w:highlight w:val="none"/>
              </w:rPr>
            </w:pPr>
            <w:r>
              <w:rPr>
                <w:rFonts w:hint="eastAsia" w:ascii="仿宋" w:hAnsi="仿宋" w:eastAsia="仿宋" w:cs="仿宋"/>
                <w:sz w:val="24"/>
                <w:highlight w:val="none"/>
              </w:rPr>
              <w:t>工作机构设置与总体安排</w:t>
            </w:r>
          </w:p>
        </w:tc>
        <w:tc>
          <w:tcPr>
            <w:tcW w:w="755" w:type="dxa"/>
            <w:vAlign w:val="center"/>
          </w:tcPr>
          <w:p w14:paraId="21347B50">
            <w:pPr>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4315" w:type="dxa"/>
            <w:vAlign w:val="center"/>
          </w:tcPr>
          <w:p w14:paraId="756B6EAC">
            <w:pPr>
              <w:rPr>
                <w:rFonts w:hint="eastAsia" w:ascii="仿宋" w:hAnsi="仿宋" w:eastAsia="仿宋" w:cs="仿宋"/>
                <w:sz w:val="24"/>
                <w:highlight w:val="none"/>
              </w:rPr>
            </w:pPr>
            <w:r>
              <w:rPr>
                <w:rFonts w:hint="eastAsia" w:ascii="仿宋" w:hAnsi="仿宋" w:eastAsia="仿宋" w:cs="仿宋"/>
                <w:sz w:val="24"/>
                <w:highlight w:val="none"/>
              </w:rPr>
              <w:t>好计4～5分，较好计3～4分，基本满足项目需要计3分。</w:t>
            </w:r>
          </w:p>
        </w:tc>
      </w:tr>
      <w:tr w14:paraId="0669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4" w:type="dxa"/>
            <w:vAlign w:val="center"/>
          </w:tcPr>
          <w:p w14:paraId="4A310024">
            <w:pPr>
              <w:rPr>
                <w:rFonts w:hint="eastAsia" w:ascii="仿宋" w:hAnsi="仿宋" w:eastAsia="仿宋" w:cs="仿宋"/>
                <w:sz w:val="24"/>
                <w:highlight w:val="none"/>
              </w:rPr>
            </w:pPr>
            <w:r>
              <w:rPr>
                <w:rFonts w:hint="eastAsia" w:ascii="仿宋" w:hAnsi="仿宋" w:eastAsia="仿宋" w:cs="仿宋"/>
                <w:color w:val="000000"/>
                <w:kern w:val="1"/>
                <w:sz w:val="24"/>
                <w:szCs w:val="20"/>
                <w:highlight w:val="none"/>
                <w:u w:val="none"/>
                <w:lang w:val="zh-TW"/>
              </w:rPr>
              <w:t>对</w:t>
            </w:r>
            <w:r>
              <w:rPr>
                <w:rFonts w:hint="eastAsia" w:ascii="仿宋" w:hAnsi="仿宋" w:eastAsia="仿宋" w:cs="仿宋"/>
                <w:color w:val="000000"/>
                <w:kern w:val="1"/>
                <w:sz w:val="24"/>
                <w:szCs w:val="20"/>
                <w:highlight w:val="none"/>
                <w:u w:val="none"/>
              </w:rPr>
              <w:t>招标项目</w:t>
            </w:r>
            <w:r>
              <w:rPr>
                <w:rFonts w:hint="eastAsia" w:ascii="仿宋" w:hAnsi="仿宋" w:eastAsia="仿宋" w:cs="仿宋"/>
                <w:color w:val="000000"/>
                <w:kern w:val="1"/>
                <w:sz w:val="24"/>
                <w:szCs w:val="20"/>
                <w:highlight w:val="none"/>
                <w:u w:val="none"/>
                <w:lang w:val="zh-TW"/>
              </w:rPr>
              <w:t>的理解和总体设计思路</w:t>
            </w:r>
          </w:p>
        </w:tc>
        <w:tc>
          <w:tcPr>
            <w:tcW w:w="755" w:type="dxa"/>
            <w:vAlign w:val="center"/>
          </w:tcPr>
          <w:p w14:paraId="54DF3241">
            <w:pPr>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4315" w:type="dxa"/>
            <w:vAlign w:val="center"/>
          </w:tcPr>
          <w:p w14:paraId="1197C4E7">
            <w:pPr>
              <w:rPr>
                <w:rFonts w:hint="eastAsia" w:ascii="仿宋" w:hAnsi="仿宋" w:eastAsia="仿宋" w:cs="仿宋"/>
                <w:sz w:val="24"/>
                <w:highlight w:val="none"/>
              </w:rPr>
            </w:pPr>
            <w:r>
              <w:rPr>
                <w:rFonts w:hint="eastAsia" w:ascii="仿宋" w:hAnsi="仿宋" w:eastAsia="仿宋" w:cs="仿宋"/>
                <w:sz w:val="24"/>
                <w:highlight w:val="none"/>
              </w:rPr>
              <w:t>好计4～5分，较好计3～4分，基本满足项目需要计3分。</w:t>
            </w:r>
          </w:p>
        </w:tc>
      </w:tr>
      <w:tr w14:paraId="0C23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4" w:type="dxa"/>
            <w:vAlign w:val="center"/>
          </w:tcPr>
          <w:p w14:paraId="1A011BED">
            <w:pPr>
              <w:rPr>
                <w:rFonts w:hint="eastAsia" w:ascii="仿宋" w:hAnsi="仿宋" w:eastAsia="仿宋" w:cs="仿宋"/>
                <w:sz w:val="24"/>
                <w:highlight w:val="none"/>
              </w:rPr>
            </w:pPr>
            <w:r>
              <w:rPr>
                <w:rFonts w:hint="eastAsia" w:ascii="仿宋" w:hAnsi="仿宋" w:eastAsia="仿宋" w:cs="仿宋"/>
                <w:color w:val="000000"/>
                <w:kern w:val="1"/>
                <w:sz w:val="24"/>
                <w:szCs w:val="20"/>
                <w:highlight w:val="none"/>
                <w:u w:val="none"/>
              </w:rPr>
              <w:t>对招标项目</w:t>
            </w:r>
            <w:r>
              <w:rPr>
                <w:rFonts w:hint="eastAsia" w:ascii="仿宋" w:hAnsi="仿宋" w:eastAsia="仿宋" w:cs="仿宋"/>
                <w:color w:val="000000"/>
                <w:kern w:val="1"/>
                <w:sz w:val="24"/>
                <w:szCs w:val="20"/>
                <w:highlight w:val="none"/>
                <w:u w:val="none"/>
                <w:lang w:val="zh-TW"/>
              </w:rPr>
              <w:t>勘察设计的特点、关键技术问题的认识及其对策措施</w:t>
            </w:r>
          </w:p>
        </w:tc>
        <w:tc>
          <w:tcPr>
            <w:tcW w:w="755" w:type="dxa"/>
            <w:vAlign w:val="center"/>
          </w:tcPr>
          <w:p w14:paraId="37990C32">
            <w:pPr>
              <w:jc w:val="center"/>
              <w:rPr>
                <w:rFonts w:hint="eastAsia" w:ascii="仿宋" w:hAnsi="仿宋" w:eastAsia="仿宋" w:cs="仿宋"/>
                <w:sz w:val="24"/>
                <w:highlight w:val="none"/>
              </w:rPr>
            </w:pPr>
            <w:r>
              <w:rPr>
                <w:rFonts w:hint="eastAsia" w:ascii="仿宋" w:hAnsi="仿宋" w:eastAsia="仿宋" w:cs="仿宋"/>
                <w:sz w:val="24"/>
                <w:highlight w:val="none"/>
              </w:rPr>
              <w:t>15</w:t>
            </w:r>
          </w:p>
        </w:tc>
        <w:tc>
          <w:tcPr>
            <w:tcW w:w="4315" w:type="dxa"/>
            <w:vAlign w:val="center"/>
          </w:tcPr>
          <w:p w14:paraId="05759D61">
            <w:pPr>
              <w:rPr>
                <w:rFonts w:hint="eastAsia" w:ascii="仿宋" w:hAnsi="仿宋" w:eastAsia="仿宋" w:cs="仿宋"/>
                <w:sz w:val="24"/>
                <w:highlight w:val="none"/>
              </w:rPr>
            </w:pPr>
            <w:r>
              <w:rPr>
                <w:rFonts w:hint="eastAsia" w:ascii="仿宋" w:hAnsi="仿宋" w:eastAsia="仿宋" w:cs="仿宋"/>
                <w:sz w:val="24"/>
                <w:highlight w:val="none"/>
              </w:rPr>
              <w:t>好计12～15分，较好计9～12分，基本满足项目需要计9分。</w:t>
            </w:r>
          </w:p>
        </w:tc>
      </w:tr>
      <w:tr w14:paraId="0C8F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4" w:type="dxa"/>
            <w:vAlign w:val="center"/>
          </w:tcPr>
          <w:p w14:paraId="3FD1B3AE">
            <w:pPr>
              <w:rPr>
                <w:rFonts w:hint="eastAsia" w:ascii="仿宋" w:hAnsi="仿宋" w:eastAsia="仿宋" w:cs="仿宋"/>
                <w:sz w:val="24"/>
                <w:highlight w:val="none"/>
              </w:rPr>
            </w:pPr>
            <w:r>
              <w:rPr>
                <w:rFonts w:hint="eastAsia" w:ascii="仿宋" w:hAnsi="仿宋" w:eastAsia="仿宋" w:cs="仿宋"/>
                <w:color w:val="000000"/>
                <w:kern w:val="1"/>
                <w:sz w:val="24"/>
                <w:szCs w:val="20"/>
                <w:highlight w:val="none"/>
                <w:u w:val="none"/>
                <w:lang w:val="zh-TW"/>
              </w:rPr>
              <w:t>勘察设计工作量及计划安排</w:t>
            </w:r>
          </w:p>
        </w:tc>
        <w:tc>
          <w:tcPr>
            <w:tcW w:w="755" w:type="dxa"/>
            <w:vAlign w:val="center"/>
          </w:tcPr>
          <w:p w14:paraId="6AE6EA62">
            <w:pPr>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4315" w:type="dxa"/>
            <w:vAlign w:val="center"/>
          </w:tcPr>
          <w:p w14:paraId="37BA9914">
            <w:pPr>
              <w:rPr>
                <w:rFonts w:hint="eastAsia" w:ascii="仿宋" w:hAnsi="仿宋" w:eastAsia="仿宋" w:cs="仿宋"/>
                <w:sz w:val="24"/>
                <w:highlight w:val="none"/>
              </w:rPr>
            </w:pPr>
            <w:r>
              <w:rPr>
                <w:rFonts w:hint="eastAsia" w:ascii="仿宋" w:hAnsi="仿宋" w:eastAsia="仿宋" w:cs="仿宋"/>
                <w:sz w:val="24"/>
                <w:highlight w:val="none"/>
              </w:rPr>
              <w:t>好计4～5分，较好计3～4分，基本满足项目需要计3分。</w:t>
            </w:r>
          </w:p>
        </w:tc>
      </w:tr>
      <w:tr w14:paraId="6A9B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4" w:type="dxa"/>
            <w:vAlign w:val="center"/>
          </w:tcPr>
          <w:p w14:paraId="749F9D91">
            <w:pPr>
              <w:rPr>
                <w:rFonts w:hint="eastAsia" w:ascii="仿宋" w:hAnsi="仿宋" w:eastAsia="仿宋" w:cs="仿宋"/>
                <w:sz w:val="24"/>
                <w:highlight w:val="none"/>
              </w:rPr>
            </w:pPr>
            <w:r>
              <w:rPr>
                <w:rFonts w:hint="eastAsia" w:ascii="仿宋" w:hAnsi="仿宋" w:eastAsia="仿宋" w:cs="仿宋"/>
                <w:color w:val="000000"/>
                <w:kern w:val="1"/>
                <w:sz w:val="24"/>
                <w:szCs w:val="20"/>
                <w:highlight w:val="none"/>
                <w:u w:val="none"/>
                <w:lang w:val="zh-TW"/>
              </w:rPr>
              <w:t>勘察设计的质量保证措施、进度保证措施、安全保证措施</w:t>
            </w:r>
          </w:p>
        </w:tc>
        <w:tc>
          <w:tcPr>
            <w:tcW w:w="755" w:type="dxa"/>
            <w:vAlign w:val="center"/>
          </w:tcPr>
          <w:p w14:paraId="2A6CAB9A">
            <w:pPr>
              <w:jc w:val="center"/>
              <w:rPr>
                <w:rFonts w:hint="eastAsia" w:ascii="仿宋" w:hAnsi="仿宋" w:eastAsia="仿宋" w:cs="仿宋"/>
                <w:sz w:val="24"/>
                <w:highlight w:val="none"/>
              </w:rPr>
            </w:pPr>
            <w:r>
              <w:rPr>
                <w:rFonts w:hint="eastAsia" w:ascii="仿宋" w:hAnsi="仿宋" w:eastAsia="仿宋" w:cs="仿宋"/>
                <w:sz w:val="24"/>
                <w:highlight w:val="none"/>
              </w:rPr>
              <w:t>10</w:t>
            </w:r>
          </w:p>
        </w:tc>
        <w:tc>
          <w:tcPr>
            <w:tcW w:w="4315" w:type="dxa"/>
            <w:vAlign w:val="center"/>
          </w:tcPr>
          <w:p w14:paraId="26000A63">
            <w:pPr>
              <w:rPr>
                <w:rFonts w:hint="eastAsia" w:ascii="仿宋" w:hAnsi="仿宋" w:eastAsia="仿宋" w:cs="仿宋"/>
                <w:sz w:val="24"/>
                <w:highlight w:val="none"/>
              </w:rPr>
            </w:pPr>
            <w:r>
              <w:rPr>
                <w:rFonts w:hint="eastAsia" w:ascii="仿宋" w:hAnsi="仿宋" w:eastAsia="仿宋" w:cs="仿宋"/>
                <w:sz w:val="24"/>
                <w:highlight w:val="none"/>
              </w:rPr>
              <w:t>合理计8～10分，较合理计6～8分，基本满足项目需要计6分。</w:t>
            </w:r>
          </w:p>
        </w:tc>
      </w:tr>
      <w:tr w14:paraId="41A1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4" w:type="dxa"/>
            <w:vAlign w:val="center"/>
          </w:tcPr>
          <w:p w14:paraId="6378BF30">
            <w:pPr>
              <w:rPr>
                <w:rFonts w:hint="eastAsia" w:ascii="仿宋" w:hAnsi="仿宋" w:eastAsia="仿宋" w:cs="仿宋"/>
                <w:sz w:val="24"/>
                <w:highlight w:val="none"/>
              </w:rPr>
            </w:pPr>
            <w:r>
              <w:rPr>
                <w:rFonts w:hint="eastAsia" w:ascii="仿宋" w:hAnsi="仿宋" w:eastAsia="仿宋" w:cs="仿宋"/>
                <w:color w:val="000000"/>
                <w:kern w:val="1"/>
                <w:sz w:val="24"/>
                <w:szCs w:val="20"/>
                <w:highlight w:val="none"/>
                <w:u w:val="none"/>
                <w:lang w:val="zh-TW"/>
              </w:rPr>
              <w:t>后续服务的安排及保证措施</w:t>
            </w:r>
          </w:p>
        </w:tc>
        <w:tc>
          <w:tcPr>
            <w:tcW w:w="755" w:type="dxa"/>
            <w:vAlign w:val="center"/>
          </w:tcPr>
          <w:p w14:paraId="2A4B7D0A">
            <w:pPr>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4315" w:type="dxa"/>
            <w:vAlign w:val="center"/>
          </w:tcPr>
          <w:p w14:paraId="2D08B1FD">
            <w:pPr>
              <w:rPr>
                <w:rFonts w:hint="eastAsia" w:ascii="仿宋" w:hAnsi="仿宋" w:eastAsia="仿宋" w:cs="仿宋"/>
                <w:sz w:val="24"/>
                <w:highlight w:val="none"/>
              </w:rPr>
            </w:pPr>
            <w:r>
              <w:rPr>
                <w:rFonts w:hint="eastAsia" w:ascii="仿宋" w:hAnsi="仿宋" w:eastAsia="仿宋" w:cs="仿宋"/>
                <w:sz w:val="24"/>
                <w:highlight w:val="none"/>
              </w:rPr>
              <w:t>好计4～5分，较好计3～4分，基本满足项目需要计3分。</w:t>
            </w:r>
          </w:p>
        </w:tc>
      </w:tr>
      <w:bookmarkEnd w:id="1"/>
    </w:tbl>
    <w:p w14:paraId="5A0C92EE">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②主要人员：20分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5"/>
        <w:gridCol w:w="855"/>
        <w:gridCol w:w="6484"/>
      </w:tblGrid>
      <w:tr w14:paraId="5EB8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5" w:type="dxa"/>
            <w:vAlign w:val="center"/>
          </w:tcPr>
          <w:p w14:paraId="2F6DA35B">
            <w:pPr>
              <w:jc w:val="center"/>
              <w:rPr>
                <w:rFonts w:hint="eastAsia" w:ascii="仿宋" w:hAnsi="仿宋" w:eastAsia="仿宋" w:cs="仿宋"/>
                <w:b/>
                <w:bCs/>
                <w:sz w:val="24"/>
                <w:highlight w:val="none"/>
              </w:rPr>
            </w:pPr>
            <w:r>
              <w:rPr>
                <w:rFonts w:hint="eastAsia" w:ascii="仿宋" w:hAnsi="仿宋" w:eastAsia="仿宋" w:cs="仿宋"/>
                <w:b/>
                <w:sz w:val="24"/>
                <w:highlight w:val="none"/>
              </w:rPr>
              <w:t>评分项目</w:t>
            </w:r>
          </w:p>
        </w:tc>
        <w:tc>
          <w:tcPr>
            <w:tcW w:w="855" w:type="dxa"/>
            <w:vAlign w:val="center"/>
          </w:tcPr>
          <w:p w14:paraId="1C20AD4E">
            <w:pPr>
              <w:jc w:val="center"/>
              <w:rPr>
                <w:rFonts w:hint="eastAsia" w:ascii="仿宋" w:hAnsi="仿宋" w:eastAsia="仿宋" w:cs="仿宋"/>
                <w:b/>
                <w:sz w:val="24"/>
                <w:highlight w:val="none"/>
              </w:rPr>
            </w:pPr>
            <w:r>
              <w:rPr>
                <w:rFonts w:hint="eastAsia" w:ascii="仿宋" w:hAnsi="仿宋" w:eastAsia="仿宋" w:cs="仿宋"/>
                <w:b/>
                <w:bCs/>
                <w:sz w:val="24"/>
                <w:highlight w:val="none"/>
              </w:rPr>
              <w:t>分值</w:t>
            </w:r>
          </w:p>
        </w:tc>
        <w:tc>
          <w:tcPr>
            <w:tcW w:w="6484" w:type="dxa"/>
            <w:vAlign w:val="center"/>
          </w:tcPr>
          <w:p w14:paraId="2CA55B9C">
            <w:pPr>
              <w:jc w:val="center"/>
              <w:rPr>
                <w:rFonts w:hint="eastAsia" w:ascii="仿宋" w:hAnsi="仿宋" w:eastAsia="仿宋" w:cs="仿宋"/>
                <w:b/>
                <w:sz w:val="24"/>
                <w:highlight w:val="none"/>
              </w:rPr>
            </w:pPr>
            <w:r>
              <w:rPr>
                <w:rFonts w:hint="eastAsia" w:ascii="仿宋" w:hAnsi="仿宋" w:eastAsia="仿宋" w:cs="仿宋"/>
                <w:b/>
                <w:bCs/>
                <w:sz w:val="24"/>
                <w:highlight w:val="none"/>
              </w:rPr>
              <w:t>评分标准</w:t>
            </w:r>
          </w:p>
        </w:tc>
      </w:tr>
      <w:tr w14:paraId="6C8B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015" w:type="dxa"/>
            <w:vAlign w:val="center"/>
          </w:tcPr>
          <w:p w14:paraId="5BB2DD3F">
            <w:pPr>
              <w:jc w:val="center"/>
              <w:rPr>
                <w:rFonts w:hint="eastAsia" w:ascii="仿宋" w:hAnsi="仿宋" w:eastAsia="仿宋" w:cs="仿宋"/>
                <w:bCs/>
                <w:sz w:val="24"/>
                <w:highlight w:val="none"/>
              </w:rPr>
            </w:pPr>
            <w:r>
              <w:rPr>
                <w:rFonts w:hint="eastAsia" w:ascii="仿宋" w:hAnsi="仿宋" w:eastAsia="仿宋" w:cs="仿宋"/>
                <w:sz w:val="24"/>
                <w:highlight w:val="none"/>
              </w:rPr>
              <w:t>资格审查条件</w:t>
            </w:r>
          </w:p>
        </w:tc>
        <w:tc>
          <w:tcPr>
            <w:tcW w:w="855" w:type="dxa"/>
            <w:vAlign w:val="center"/>
          </w:tcPr>
          <w:p w14:paraId="77DEAEFF">
            <w:pPr>
              <w:jc w:val="center"/>
              <w:rPr>
                <w:rFonts w:hint="eastAsia" w:ascii="仿宋" w:hAnsi="仿宋" w:eastAsia="仿宋" w:cs="仿宋"/>
                <w:bCs/>
                <w:sz w:val="24"/>
                <w:highlight w:val="none"/>
              </w:rPr>
            </w:pPr>
            <w:r>
              <w:rPr>
                <w:rFonts w:hint="eastAsia" w:ascii="仿宋" w:hAnsi="仿宋" w:eastAsia="仿宋" w:cs="仿宋"/>
                <w:bCs/>
                <w:sz w:val="24"/>
                <w:highlight w:val="none"/>
              </w:rPr>
              <w:t>12</w:t>
            </w:r>
          </w:p>
        </w:tc>
        <w:tc>
          <w:tcPr>
            <w:tcW w:w="6484" w:type="dxa"/>
            <w:vAlign w:val="center"/>
          </w:tcPr>
          <w:p w14:paraId="34EC692B">
            <w:pPr>
              <w:rPr>
                <w:rFonts w:hint="eastAsia" w:ascii="仿宋" w:hAnsi="仿宋" w:eastAsia="仿宋" w:cs="仿宋"/>
                <w:bCs/>
                <w:sz w:val="24"/>
                <w:highlight w:val="none"/>
              </w:rPr>
            </w:pPr>
            <w:r>
              <w:rPr>
                <w:rFonts w:hint="eastAsia" w:ascii="仿宋" w:hAnsi="仿宋" w:eastAsia="仿宋" w:cs="仿宋"/>
                <w:sz w:val="24"/>
                <w:highlight w:val="none"/>
              </w:rPr>
              <w:t>通过资格评审即得12分</w:t>
            </w:r>
          </w:p>
        </w:tc>
      </w:tr>
      <w:tr w14:paraId="5777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15" w:type="dxa"/>
            <w:vAlign w:val="center"/>
          </w:tcPr>
          <w:p w14:paraId="3BC537C8">
            <w:pPr>
              <w:jc w:val="center"/>
              <w:rPr>
                <w:rFonts w:hint="eastAsia" w:ascii="仿宋" w:hAnsi="仿宋" w:eastAsia="仿宋" w:cs="仿宋"/>
                <w:sz w:val="24"/>
                <w:highlight w:val="none"/>
              </w:rPr>
            </w:pPr>
            <w:r>
              <w:rPr>
                <w:rFonts w:hint="eastAsia" w:ascii="仿宋" w:hAnsi="仿宋" w:eastAsia="仿宋" w:cs="仿宋"/>
                <w:sz w:val="24"/>
                <w:highlight w:val="none"/>
              </w:rPr>
              <w:t>项目负责人资格与业绩加分</w:t>
            </w:r>
          </w:p>
        </w:tc>
        <w:tc>
          <w:tcPr>
            <w:tcW w:w="855" w:type="dxa"/>
            <w:vAlign w:val="center"/>
          </w:tcPr>
          <w:p w14:paraId="17F9CDCC">
            <w:pPr>
              <w:jc w:val="center"/>
              <w:rPr>
                <w:rFonts w:hint="eastAsia" w:ascii="仿宋" w:hAnsi="仿宋" w:eastAsia="仿宋" w:cs="仿宋"/>
                <w:sz w:val="24"/>
                <w:highlight w:val="none"/>
              </w:rPr>
            </w:pPr>
            <w:r>
              <w:rPr>
                <w:rFonts w:hint="eastAsia" w:ascii="仿宋" w:hAnsi="仿宋" w:eastAsia="仿宋" w:cs="仿宋"/>
                <w:sz w:val="24"/>
                <w:highlight w:val="none"/>
              </w:rPr>
              <w:t>8</w:t>
            </w:r>
          </w:p>
        </w:tc>
        <w:tc>
          <w:tcPr>
            <w:tcW w:w="6484" w:type="dxa"/>
            <w:vAlign w:val="center"/>
          </w:tcPr>
          <w:p w14:paraId="1B885027">
            <w:pPr>
              <w:rPr>
                <w:rFonts w:hint="eastAsia" w:ascii="仿宋" w:hAnsi="仿宋" w:eastAsia="仿宋" w:cs="仿宋"/>
                <w:sz w:val="24"/>
                <w:highlight w:val="none"/>
              </w:rPr>
            </w:pPr>
            <w:r>
              <w:rPr>
                <w:rFonts w:hint="eastAsia" w:ascii="仿宋" w:hAnsi="仿宋" w:eastAsia="仿宋" w:cs="仿宋"/>
                <w:sz w:val="24"/>
                <w:highlight w:val="none"/>
              </w:rPr>
              <w:t>202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年1月1日至投标截止时间</w:t>
            </w:r>
            <w:r>
              <w:rPr>
                <w:rFonts w:hint="eastAsia" w:ascii="仿宋" w:hAnsi="仿宋" w:eastAsia="仿宋" w:cs="仿宋"/>
                <w:bCs/>
                <w:color w:val="000000"/>
                <w:kern w:val="1"/>
                <w:sz w:val="24"/>
                <w:szCs w:val="20"/>
                <w:highlight w:val="none"/>
                <w:u w:val="none"/>
              </w:rPr>
              <w:t>，满足资格审查条件之外，每</w:t>
            </w:r>
            <w:r>
              <w:rPr>
                <w:rFonts w:hint="eastAsia" w:ascii="仿宋" w:hAnsi="仿宋" w:eastAsia="仿宋" w:cs="仿宋"/>
                <w:bCs/>
                <w:color w:val="000000"/>
                <w:kern w:val="1"/>
                <w:sz w:val="24"/>
                <w:szCs w:val="20"/>
                <w:highlight w:val="none"/>
                <w:u w:val="none"/>
                <w:lang w:val="zh-TW"/>
              </w:rPr>
              <w:t>增加1个</w:t>
            </w:r>
            <w:r>
              <w:rPr>
                <w:rFonts w:hint="eastAsia" w:ascii="仿宋" w:hAnsi="仿宋" w:eastAsia="仿宋" w:cs="仿宋"/>
                <w:bCs/>
                <w:color w:val="000000"/>
                <w:kern w:val="1"/>
                <w:sz w:val="24"/>
                <w:szCs w:val="20"/>
                <w:highlight w:val="none"/>
                <w:u w:val="none"/>
              </w:rPr>
              <w:t>新建或改扩建</w:t>
            </w:r>
            <w:r>
              <w:rPr>
                <w:rFonts w:hint="eastAsia" w:ascii="仿宋" w:hAnsi="仿宋" w:eastAsia="仿宋" w:cs="仿宋"/>
                <w:bCs/>
                <w:color w:val="000000"/>
                <w:kern w:val="1"/>
                <w:sz w:val="24"/>
                <w:szCs w:val="20"/>
                <w:highlight w:val="none"/>
                <w:u w:val="none"/>
                <w:lang w:val="zh-TW"/>
              </w:rPr>
              <w:t>高速公路勘察设计</w:t>
            </w:r>
            <w:r>
              <w:rPr>
                <w:rFonts w:hint="eastAsia" w:ascii="仿宋" w:hAnsi="仿宋" w:eastAsia="仿宋" w:cs="仿宋"/>
                <w:bCs/>
                <w:color w:val="000000"/>
                <w:kern w:val="1"/>
                <w:sz w:val="24"/>
                <w:szCs w:val="20"/>
                <w:highlight w:val="none"/>
                <w:u w:val="none"/>
              </w:rPr>
              <w:t>合同段</w:t>
            </w:r>
            <w:r>
              <w:rPr>
                <w:rFonts w:hint="eastAsia" w:ascii="仿宋" w:hAnsi="仿宋" w:eastAsia="仿宋" w:cs="仿宋"/>
                <w:bCs/>
                <w:color w:val="000000"/>
                <w:kern w:val="1"/>
                <w:sz w:val="24"/>
                <w:szCs w:val="20"/>
                <w:highlight w:val="none"/>
                <w:u w:val="none"/>
                <w:lang w:val="zh-TW"/>
              </w:rPr>
              <w:t>项目负责人</w:t>
            </w:r>
            <w:r>
              <w:rPr>
                <w:rFonts w:hint="eastAsia" w:ascii="仿宋" w:hAnsi="仿宋" w:eastAsia="仿宋" w:cs="仿宋"/>
                <w:bCs/>
                <w:color w:val="000000"/>
                <w:kern w:val="1"/>
                <w:sz w:val="24"/>
                <w:szCs w:val="20"/>
                <w:highlight w:val="none"/>
                <w:u w:val="none"/>
              </w:rPr>
              <w:t>任职</w:t>
            </w:r>
            <w:r>
              <w:rPr>
                <w:rFonts w:hint="eastAsia" w:ascii="仿宋" w:hAnsi="仿宋" w:eastAsia="仿宋" w:cs="仿宋"/>
                <w:bCs/>
                <w:color w:val="000000"/>
                <w:kern w:val="1"/>
                <w:sz w:val="24"/>
                <w:szCs w:val="20"/>
                <w:highlight w:val="none"/>
                <w:u w:val="none"/>
                <w:lang w:val="zh-TW"/>
              </w:rPr>
              <w:t>业绩加</w:t>
            </w:r>
            <w:r>
              <w:rPr>
                <w:rFonts w:hint="eastAsia" w:ascii="仿宋" w:hAnsi="仿宋" w:eastAsia="仿宋" w:cs="仿宋"/>
                <w:bCs/>
                <w:color w:val="000000"/>
                <w:kern w:val="1"/>
                <w:sz w:val="24"/>
                <w:szCs w:val="20"/>
                <w:highlight w:val="none"/>
                <w:u w:val="none"/>
                <w:lang w:val="en-US" w:eastAsia="zh-CN"/>
              </w:rPr>
              <w:t>4</w:t>
            </w:r>
            <w:r>
              <w:rPr>
                <w:rFonts w:hint="eastAsia" w:ascii="仿宋" w:hAnsi="仿宋" w:eastAsia="仿宋" w:cs="仿宋"/>
                <w:bCs/>
                <w:color w:val="000000"/>
                <w:kern w:val="1"/>
                <w:sz w:val="24"/>
                <w:szCs w:val="20"/>
                <w:highlight w:val="none"/>
                <w:u w:val="none"/>
                <w:lang w:val="zh-TW"/>
              </w:rPr>
              <w:t>分，最</w:t>
            </w:r>
            <w:r>
              <w:rPr>
                <w:rFonts w:hint="eastAsia" w:ascii="仿宋" w:hAnsi="仿宋" w:eastAsia="仿宋" w:cs="仿宋"/>
                <w:bCs/>
                <w:color w:val="000000"/>
                <w:kern w:val="1"/>
                <w:sz w:val="24"/>
                <w:szCs w:val="20"/>
                <w:highlight w:val="none"/>
                <w:u w:val="none"/>
              </w:rPr>
              <w:t>多</w:t>
            </w:r>
            <w:r>
              <w:rPr>
                <w:rFonts w:hint="eastAsia" w:ascii="仿宋" w:hAnsi="仿宋" w:eastAsia="仿宋" w:cs="仿宋"/>
                <w:bCs/>
                <w:color w:val="000000"/>
                <w:kern w:val="1"/>
                <w:sz w:val="24"/>
                <w:szCs w:val="20"/>
                <w:highlight w:val="none"/>
                <w:u w:val="none"/>
                <w:lang w:val="zh-TW"/>
              </w:rPr>
              <w:t>加</w:t>
            </w:r>
            <w:r>
              <w:rPr>
                <w:rFonts w:hint="eastAsia" w:ascii="仿宋" w:hAnsi="仿宋" w:eastAsia="仿宋" w:cs="仿宋"/>
                <w:bCs/>
                <w:color w:val="000000"/>
                <w:kern w:val="1"/>
                <w:sz w:val="24"/>
                <w:szCs w:val="20"/>
                <w:highlight w:val="none"/>
                <w:u w:val="none"/>
                <w:lang w:val="en-US" w:eastAsia="zh-CN"/>
              </w:rPr>
              <w:t>8</w:t>
            </w:r>
            <w:r>
              <w:rPr>
                <w:rFonts w:hint="eastAsia" w:ascii="仿宋" w:hAnsi="仿宋" w:eastAsia="仿宋" w:cs="仿宋"/>
                <w:bCs/>
                <w:color w:val="000000"/>
                <w:kern w:val="1"/>
                <w:sz w:val="24"/>
                <w:szCs w:val="20"/>
                <w:highlight w:val="none"/>
                <w:u w:val="none"/>
                <w:lang w:val="zh-TW"/>
              </w:rPr>
              <w:t>分</w:t>
            </w:r>
            <w:r>
              <w:rPr>
                <w:rFonts w:hint="eastAsia" w:ascii="仿宋" w:hAnsi="仿宋" w:eastAsia="仿宋" w:cs="仿宋"/>
                <w:color w:val="000000"/>
                <w:kern w:val="1"/>
                <w:sz w:val="24"/>
                <w:szCs w:val="20"/>
                <w:highlight w:val="none"/>
                <w:u w:val="none"/>
                <w:lang w:val="zh-TW"/>
              </w:rPr>
              <w:t>。</w:t>
            </w:r>
          </w:p>
        </w:tc>
      </w:tr>
    </w:tbl>
    <w:p w14:paraId="26D689DC">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③业绩：20分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5"/>
        <w:gridCol w:w="855"/>
        <w:gridCol w:w="6484"/>
      </w:tblGrid>
      <w:tr w14:paraId="7B22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5" w:type="dxa"/>
            <w:vAlign w:val="center"/>
          </w:tcPr>
          <w:p w14:paraId="0F738335">
            <w:pPr>
              <w:jc w:val="center"/>
              <w:rPr>
                <w:rFonts w:hint="eastAsia" w:ascii="仿宋" w:hAnsi="仿宋" w:eastAsia="仿宋" w:cs="仿宋"/>
                <w:b/>
                <w:bCs/>
                <w:sz w:val="24"/>
                <w:highlight w:val="none"/>
              </w:rPr>
            </w:pPr>
            <w:r>
              <w:rPr>
                <w:rFonts w:hint="eastAsia" w:ascii="仿宋" w:hAnsi="仿宋" w:eastAsia="仿宋" w:cs="仿宋"/>
                <w:b/>
                <w:sz w:val="24"/>
                <w:highlight w:val="none"/>
              </w:rPr>
              <w:t>评分项目</w:t>
            </w:r>
          </w:p>
        </w:tc>
        <w:tc>
          <w:tcPr>
            <w:tcW w:w="855" w:type="dxa"/>
            <w:vAlign w:val="center"/>
          </w:tcPr>
          <w:p w14:paraId="5D7D4A44">
            <w:pPr>
              <w:jc w:val="center"/>
              <w:rPr>
                <w:rFonts w:hint="eastAsia" w:ascii="仿宋" w:hAnsi="仿宋" w:eastAsia="仿宋" w:cs="仿宋"/>
                <w:b/>
                <w:sz w:val="24"/>
                <w:highlight w:val="none"/>
              </w:rPr>
            </w:pPr>
            <w:r>
              <w:rPr>
                <w:rFonts w:hint="eastAsia" w:ascii="仿宋" w:hAnsi="仿宋" w:eastAsia="仿宋" w:cs="仿宋"/>
                <w:b/>
                <w:bCs/>
                <w:sz w:val="24"/>
                <w:highlight w:val="none"/>
              </w:rPr>
              <w:t>分值</w:t>
            </w:r>
          </w:p>
        </w:tc>
        <w:tc>
          <w:tcPr>
            <w:tcW w:w="6484" w:type="dxa"/>
            <w:vAlign w:val="center"/>
          </w:tcPr>
          <w:p w14:paraId="2A96ED85">
            <w:pPr>
              <w:jc w:val="center"/>
              <w:rPr>
                <w:rFonts w:hint="eastAsia" w:ascii="仿宋" w:hAnsi="仿宋" w:eastAsia="仿宋" w:cs="仿宋"/>
                <w:b/>
                <w:sz w:val="24"/>
                <w:highlight w:val="none"/>
              </w:rPr>
            </w:pPr>
            <w:r>
              <w:rPr>
                <w:rFonts w:hint="eastAsia" w:ascii="仿宋" w:hAnsi="仿宋" w:eastAsia="仿宋" w:cs="仿宋"/>
                <w:b/>
                <w:bCs/>
                <w:sz w:val="24"/>
                <w:highlight w:val="none"/>
              </w:rPr>
              <w:t>评分标准</w:t>
            </w:r>
          </w:p>
        </w:tc>
      </w:tr>
      <w:tr w14:paraId="3C06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5" w:type="dxa"/>
            <w:vAlign w:val="center"/>
          </w:tcPr>
          <w:p w14:paraId="7F3F4596">
            <w:pPr>
              <w:jc w:val="center"/>
              <w:rPr>
                <w:rFonts w:hint="eastAsia" w:ascii="仿宋" w:hAnsi="仿宋" w:eastAsia="仿宋" w:cs="仿宋"/>
                <w:bCs/>
                <w:sz w:val="24"/>
                <w:highlight w:val="none"/>
              </w:rPr>
            </w:pPr>
            <w:r>
              <w:rPr>
                <w:rFonts w:hint="eastAsia" w:ascii="仿宋" w:hAnsi="仿宋" w:eastAsia="仿宋" w:cs="仿宋"/>
                <w:sz w:val="24"/>
                <w:highlight w:val="none"/>
              </w:rPr>
              <w:t>资格审查条件</w:t>
            </w:r>
          </w:p>
        </w:tc>
        <w:tc>
          <w:tcPr>
            <w:tcW w:w="855" w:type="dxa"/>
            <w:vAlign w:val="center"/>
          </w:tcPr>
          <w:p w14:paraId="395D851A">
            <w:pPr>
              <w:jc w:val="center"/>
              <w:rPr>
                <w:rFonts w:hint="eastAsia" w:ascii="仿宋" w:hAnsi="仿宋" w:eastAsia="仿宋" w:cs="仿宋"/>
                <w:bCs/>
                <w:sz w:val="24"/>
                <w:highlight w:val="none"/>
              </w:rPr>
            </w:pPr>
            <w:r>
              <w:rPr>
                <w:rFonts w:hint="eastAsia" w:ascii="仿宋" w:hAnsi="仿宋" w:eastAsia="仿宋" w:cs="仿宋"/>
                <w:bCs/>
                <w:sz w:val="24"/>
                <w:highlight w:val="none"/>
              </w:rPr>
              <w:t>12</w:t>
            </w:r>
          </w:p>
        </w:tc>
        <w:tc>
          <w:tcPr>
            <w:tcW w:w="6484" w:type="dxa"/>
            <w:vAlign w:val="center"/>
          </w:tcPr>
          <w:p w14:paraId="53C808CA">
            <w:pPr>
              <w:jc w:val="left"/>
              <w:rPr>
                <w:rFonts w:hint="eastAsia" w:ascii="仿宋" w:hAnsi="仿宋" w:eastAsia="仿宋" w:cs="仿宋"/>
                <w:bCs/>
                <w:sz w:val="24"/>
                <w:highlight w:val="none"/>
              </w:rPr>
            </w:pPr>
            <w:r>
              <w:rPr>
                <w:rFonts w:hint="eastAsia" w:ascii="仿宋" w:hAnsi="仿宋" w:eastAsia="仿宋" w:cs="仿宋"/>
                <w:sz w:val="24"/>
                <w:highlight w:val="none"/>
              </w:rPr>
              <w:t>通过资格评审即得12分</w:t>
            </w:r>
          </w:p>
        </w:tc>
      </w:tr>
      <w:tr w14:paraId="2C34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015" w:type="dxa"/>
            <w:vAlign w:val="center"/>
          </w:tcPr>
          <w:p w14:paraId="51E4DE20">
            <w:pPr>
              <w:jc w:val="center"/>
              <w:rPr>
                <w:rFonts w:hint="eastAsia" w:ascii="仿宋" w:hAnsi="仿宋" w:eastAsia="仿宋" w:cs="仿宋"/>
                <w:sz w:val="24"/>
                <w:highlight w:val="none"/>
              </w:rPr>
            </w:pPr>
            <w:r>
              <w:rPr>
                <w:rFonts w:hint="eastAsia" w:ascii="仿宋" w:hAnsi="仿宋" w:eastAsia="仿宋" w:cs="仿宋"/>
                <w:sz w:val="24"/>
                <w:highlight w:val="none"/>
              </w:rPr>
              <w:t>业绩加分</w:t>
            </w:r>
          </w:p>
        </w:tc>
        <w:tc>
          <w:tcPr>
            <w:tcW w:w="855" w:type="dxa"/>
            <w:vAlign w:val="center"/>
          </w:tcPr>
          <w:p w14:paraId="542A40C0">
            <w:pPr>
              <w:jc w:val="center"/>
              <w:rPr>
                <w:rFonts w:hint="eastAsia" w:ascii="仿宋" w:hAnsi="仿宋" w:eastAsia="仿宋" w:cs="仿宋"/>
                <w:sz w:val="24"/>
                <w:highlight w:val="none"/>
              </w:rPr>
            </w:pPr>
            <w:r>
              <w:rPr>
                <w:rFonts w:hint="eastAsia" w:ascii="仿宋" w:hAnsi="仿宋" w:eastAsia="仿宋" w:cs="仿宋"/>
                <w:sz w:val="24"/>
                <w:highlight w:val="none"/>
              </w:rPr>
              <w:t>8</w:t>
            </w:r>
          </w:p>
        </w:tc>
        <w:tc>
          <w:tcPr>
            <w:tcW w:w="6484" w:type="dxa"/>
            <w:vAlign w:val="center"/>
          </w:tcPr>
          <w:p w14:paraId="7402D865">
            <w:pPr>
              <w:rPr>
                <w:rFonts w:hint="eastAsia" w:ascii="仿宋" w:hAnsi="仿宋" w:eastAsia="仿宋" w:cs="仿宋"/>
                <w:sz w:val="24"/>
                <w:highlight w:val="none"/>
              </w:rPr>
            </w:pPr>
            <w:r>
              <w:rPr>
                <w:rFonts w:hint="eastAsia" w:ascii="仿宋" w:hAnsi="仿宋" w:eastAsia="仿宋" w:cs="仿宋"/>
                <w:sz w:val="24"/>
                <w:highlight w:val="none"/>
              </w:rPr>
              <w:t>202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年1月1日至投标截止时间</w:t>
            </w:r>
            <w:r>
              <w:rPr>
                <w:rFonts w:hint="eastAsia" w:ascii="仿宋" w:hAnsi="仿宋" w:eastAsia="仿宋" w:cs="仿宋"/>
                <w:sz w:val="24"/>
                <w:highlight w:val="none"/>
                <w:lang w:eastAsia="zh-CN"/>
              </w:rPr>
              <w:t>，</w:t>
            </w:r>
            <w:r>
              <w:rPr>
                <w:rFonts w:hint="eastAsia" w:ascii="仿宋" w:hAnsi="仿宋" w:eastAsia="仿宋" w:cs="仿宋"/>
                <w:bCs/>
                <w:color w:val="000000"/>
                <w:kern w:val="1"/>
                <w:sz w:val="24"/>
                <w:szCs w:val="20"/>
                <w:highlight w:val="none"/>
                <w:u w:val="none"/>
              </w:rPr>
              <w:t>满足资格审查条件之外，</w:t>
            </w:r>
            <w:r>
              <w:rPr>
                <w:rFonts w:hint="eastAsia" w:ascii="仿宋" w:hAnsi="仿宋" w:eastAsia="仿宋" w:cs="仿宋"/>
                <w:bCs/>
                <w:color w:val="000000"/>
                <w:kern w:val="1"/>
                <w:sz w:val="24"/>
                <w:szCs w:val="20"/>
                <w:highlight w:val="none"/>
                <w:u w:val="none"/>
                <w:lang w:val="zh-TW"/>
              </w:rPr>
              <w:t>每增加1个</w:t>
            </w:r>
            <w:r>
              <w:rPr>
                <w:rFonts w:hint="eastAsia" w:ascii="仿宋" w:hAnsi="仿宋" w:eastAsia="仿宋" w:cs="仿宋"/>
                <w:bCs/>
                <w:color w:val="000000"/>
                <w:kern w:val="1"/>
                <w:sz w:val="24"/>
                <w:szCs w:val="20"/>
                <w:highlight w:val="none"/>
                <w:u w:val="none"/>
              </w:rPr>
              <w:t>新建或改扩建</w:t>
            </w:r>
            <w:r>
              <w:rPr>
                <w:rFonts w:hint="eastAsia" w:ascii="仿宋" w:hAnsi="仿宋" w:eastAsia="仿宋" w:cs="仿宋"/>
                <w:bCs/>
                <w:color w:val="000000"/>
                <w:kern w:val="1"/>
                <w:sz w:val="24"/>
                <w:szCs w:val="20"/>
                <w:highlight w:val="none"/>
                <w:u w:val="none"/>
                <w:lang w:val="zh-TW"/>
              </w:rPr>
              <w:t>高速公路勘察设计</w:t>
            </w:r>
            <w:r>
              <w:rPr>
                <w:rFonts w:hint="eastAsia" w:ascii="仿宋" w:hAnsi="仿宋" w:eastAsia="仿宋" w:cs="仿宋"/>
                <w:bCs/>
                <w:color w:val="000000"/>
                <w:kern w:val="1"/>
                <w:sz w:val="24"/>
                <w:szCs w:val="20"/>
                <w:highlight w:val="none"/>
                <w:u w:val="none"/>
              </w:rPr>
              <w:t>合同段</w:t>
            </w:r>
            <w:r>
              <w:rPr>
                <w:rFonts w:hint="eastAsia" w:ascii="仿宋" w:hAnsi="仿宋" w:eastAsia="仿宋" w:cs="仿宋"/>
                <w:bCs/>
                <w:color w:val="000000"/>
                <w:kern w:val="1"/>
                <w:sz w:val="24"/>
                <w:szCs w:val="20"/>
                <w:highlight w:val="none"/>
                <w:u w:val="none"/>
                <w:lang w:val="zh-TW"/>
              </w:rPr>
              <w:t>业绩加</w:t>
            </w:r>
            <w:r>
              <w:rPr>
                <w:rFonts w:hint="eastAsia" w:ascii="仿宋" w:hAnsi="仿宋" w:eastAsia="仿宋" w:cs="仿宋"/>
                <w:bCs/>
                <w:color w:val="000000"/>
                <w:kern w:val="1"/>
                <w:sz w:val="24"/>
                <w:szCs w:val="20"/>
                <w:highlight w:val="none"/>
                <w:u w:val="none"/>
                <w:lang w:val="en-US" w:eastAsia="zh-CN"/>
              </w:rPr>
              <w:t>4</w:t>
            </w:r>
            <w:r>
              <w:rPr>
                <w:rFonts w:hint="eastAsia" w:ascii="仿宋" w:hAnsi="仿宋" w:eastAsia="仿宋" w:cs="仿宋"/>
                <w:bCs/>
                <w:color w:val="000000"/>
                <w:kern w:val="1"/>
                <w:sz w:val="24"/>
                <w:szCs w:val="20"/>
                <w:highlight w:val="none"/>
                <w:u w:val="none"/>
                <w:lang w:val="zh-TW"/>
              </w:rPr>
              <w:t>分，最</w:t>
            </w:r>
            <w:r>
              <w:rPr>
                <w:rFonts w:hint="eastAsia" w:ascii="仿宋" w:hAnsi="仿宋" w:eastAsia="仿宋" w:cs="仿宋"/>
                <w:bCs/>
                <w:color w:val="000000"/>
                <w:kern w:val="1"/>
                <w:sz w:val="24"/>
                <w:szCs w:val="20"/>
                <w:highlight w:val="none"/>
                <w:u w:val="none"/>
              </w:rPr>
              <w:t>多</w:t>
            </w:r>
            <w:r>
              <w:rPr>
                <w:rFonts w:hint="eastAsia" w:ascii="仿宋" w:hAnsi="仿宋" w:eastAsia="仿宋" w:cs="仿宋"/>
                <w:bCs/>
                <w:color w:val="000000"/>
                <w:kern w:val="1"/>
                <w:sz w:val="24"/>
                <w:szCs w:val="20"/>
                <w:highlight w:val="none"/>
                <w:u w:val="none"/>
                <w:lang w:val="zh-TW"/>
              </w:rPr>
              <w:t>加</w:t>
            </w:r>
            <w:r>
              <w:rPr>
                <w:rFonts w:hint="eastAsia" w:ascii="仿宋" w:hAnsi="仿宋" w:eastAsia="仿宋" w:cs="仿宋"/>
                <w:bCs/>
                <w:color w:val="000000"/>
                <w:kern w:val="1"/>
                <w:sz w:val="24"/>
                <w:szCs w:val="20"/>
                <w:highlight w:val="none"/>
                <w:u w:val="none"/>
              </w:rPr>
              <w:t>8</w:t>
            </w:r>
            <w:r>
              <w:rPr>
                <w:rFonts w:hint="eastAsia" w:ascii="仿宋" w:hAnsi="仿宋" w:eastAsia="仿宋" w:cs="仿宋"/>
                <w:bCs/>
                <w:color w:val="000000"/>
                <w:kern w:val="1"/>
                <w:sz w:val="24"/>
                <w:szCs w:val="20"/>
                <w:highlight w:val="none"/>
                <w:u w:val="none"/>
                <w:lang w:val="zh-TW"/>
              </w:rPr>
              <w:t>分</w:t>
            </w:r>
            <w:r>
              <w:rPr>
                <w:rFonts w:hint="eastAsia" w:ascii="仿宋" w:hAnsi="仿宋" w:eastAsia="仿宋" w:cs="仿宋"/>
                <w:color w:val="000000"/>
                <w:kern w:val="1"/>
                <w:sz w:val="24"/>
                <w:szCs w:val="20"/>
                <w:highlight w:val="none"/>
                <w:u w:val="none"/>
                <w:lang w:val="zh-TW"/>
              </w:rPr>
              <w:t>。</w:t>
            </w:r>
          </w:p>
        </w:tc>
      </w:tr>
    </w:tbl>
    <w:p w14:paraId="7569E013">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④履约信誉：5分</w:t>
      </w:r>
    </w:p>
    <w:tbl>
      <w:tblPr>
        <w:tblStyle w:val="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825"/>
        <w:gridCol w:w="7272"/>
      </w:tblGrid>
      <w:tr w14:paraId="1541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7" w:type="dxa"/>
            <w:vAlign w:val="center"/>
          </w:tcPr>
          <w:p w14:paraId="79C63DD2">
            <w:pPr>
              <w:jc w:val="center"/>
              <w:rPr>
                <w:rFonts w:hint="eastAsia" w:ascii="仿宋" w:hAnsi="仿宋" w:eastAsia="仿宋" w:cs="仿宋"/>
                <w:b/>
                <w:sz w:val="24"/>
                <w:highlight w:val="none"/>
              </w:rPr>
            </w:pPr>
            <w:r>
              <w:rPr>
                <w:rFonts w:hint="eastAsia" w:ascii="仿宋" w:hAnsi="仿宋" w:eastAsia="仿宋" w:cs="仿宋"/>
                <w:b/>
                <w:sz w:val="24"/>
                <w:highlight w:val="none"/>
              </w:rPr>
              <w:t>评分项目</w:t>
            </w:r>
          </w:p>
        </w:tc>
        <w:tc>
          <w:tcPr>
            <w:tcW w:w="825" w:type="dxa"/>
            <w:vAlign w:val="center"/>
          </w:tcPr>
          <w:p w14:paraId="453EAA7C">
            <w:pPr>
              <w:jc w:val="center"/>
              <w:rPr>
                <w:rFonts w:hint="eastAsia" w:ascii="仿宋" w:hAnsi="仿宋" w:eastAsia="仿宋" w:cs="仿宋"/>
                <w:b/>
                <w:sz w:val="24"/>
                <w:highlight w:val="none"/>
              </w:rPr>
            </w:pPr>
            <w:r>
              <w:rPr>
                <w:rFonts w:hint="eastAsia" w:ascii="仿宋" w:hAnsi="仿宋" w:eastAsia="仿宋" w:cs="仿宋"/>
                <w:b/>
                <w:bCs/>
                <w:sz w:val="24"/>
                <w:highlight w:val="none"/>
              </w:rPr>
              <w:t>分值</w:t>
            </w:r>
          </w:p>
        </w:tc>
        <w:tc>
          <w:tcPr>
            <w:tcW w:w="7272" w:type="dxa"/>
            <w:vAlign w:val="center"/>
          </w:tcPr>
          <w:p w14:paraId="101F2101">
            <w:pPr>
              <w:jc w:val="center"/>
              <w:rPr>
                <w:rFonts w:hint="eastAsia" w:ascii="仿宋" w:hAnsi="仿宋" w:eastAsia="仿宋" w:cs="仿宋"/>
                <w:b/>
                <w:sz w:val="24"/>
                <w:highlight w:val="none"/>
              </w:rPr>
            </w:pPr>
            <w:r>
              <w:rPr>
                <w:rFonts w:hint="eastAsia" w:ascii="仿宋" w:hAnsi="仿宋" w:eastAsia="仿宋" w:cs="仿宋"/>
                <w:b/>
                <w:bCs/>
                <w:sz w:val="24"/>
                <w:highlight w:val="none"/>
              </w:rPr>
              <w:t>评分标准</w:t>
            </w:r>
          </w:p>
        </w:tc>
      </w:tr>
      <w:tr w14:paraId="7357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7" w:type="dxa"/>
            <w:vAlign w:val="center"/>
          </w:tcPr>
          <w:p w14:paraId="1B76D549">
            <w:pPr>
              <w:jc w:val="center"/>
              <w:rPr>
                <w:rFonts w:hint="eastAsia" w:ascii="仿宋" w:hAnsi="仿宋" w:eastAsia="仿宋" w:cs="仿宋"/>
                <w:bCs/>
                <w:sz w:val="24"/>
                <w:highlight w:val="none"/>
              </w:rPr>
            </w:pPr>
            <w:r>
              <w:rPr>
                <w:rFonts w:hint="eastAsia" w:ascii="仿宋" w:hAnsi="仿宋" w:eastAsia="仿宋" w:cs="仿宋"/>
                <w:bCs/>
                <w:sz w:val="24"/>
                <w:highlight w:val="none"/>
              </w:rPr>
              <w:t>信用评价</w:t>
            </w:r>
          </w:p>
        </w:tc>
        <w:tc>
          <w:tcPr>
            <w:tcW w:w="825" w:type="dxa"/>
            <w:vAlign w:val="center"/>
          </w:tcPr>
          <w:p w14:paraId="38E11D0C">
            <w:pPr>
              <w:jc w:val="center"/>
              <w:rPr>
                <w:rFonts w:hint="eastAsia" w:ascii="仿宋" w:hAnsi="仿宋" w:eastAsia="仿宋" w:cs="仿宋"/>
                <w:bCs/>
                <w:sz w:val="24"/>
                <w:highlight w:val="none"/>
              </w:rPr>
            </w:pPr>
            <w:r>
              <w:rPr>
                <w:rFonts w:hint="eastAsia" w:ascii="仿宋" w:hAnsi="仿宋" w:eastAsia="仿宋" w:cs="仿宋"/>
                <w:bCs/>
                <w:sz w:val="24"/>
                <w:highlight w:val="none"/>
              </w:rPr>
              <w:t>5</w:t>
            </w:r>
          </w:p>
        </w:tc>
        <w:tc>
          <w:tcPr>
            <w:tcW w:w="7272" w:type="dxa"/>
            <w:vAlign w:val="center"/>
          </w:tcPr>
          <w:p w14:paraId="2F2432CC">
            <w:pPr>
              <w:rPr>
                <w:rFonts w:hint="eastAsia" w:ascii="仿宋" w:hAnsi="仿宋" w:eastAsia="仿宋" w:cs="仿宋"/>
                <w:sz w:val="24"/>
                <w:highlight w:val="none"/>
              </w:rPr>
            </w:pPr>
            <w:r>
              <w:rPr>
                <w:rFonts w:hint="eastAsia" w:ascii="仿宋" w:hAnsi="仿宋" w:eastAsia="仿宋" w:cs="仿宋"/>
                <w:sz w:val="24"/>
                <w:highlight w:val="none"/>
              </w:rPr>
              <w:t>根据《关于陕西省2024年度公路建设市场从业企业信用评价结果应用的通知》文件规定：</w:t>
            </w:r>
          </w:p>
          <w:p w14:paraId="25B9EDEE">
            <w:pPr>
              <w:rPr>
                <w:rFonts w:ascii="仿宋" w:hAnsi="仿宋" w:eastAsia="仿宋" w:cs="仿宋"/>
                <w:sz w:val="24"/>
                <w:highlight w:val="none"/>
              </w:rPr>
            </w:pPr>
            <w:r>
              <w:rPr>
                <w:rFonts w:hint="eastAsia" w:ascii="仿宋" w:hAnsi="仿宋" w:eastAsia="仿宋" w:cs="仿宋"/>
                <w:sz w:val="24"/>
                <w:highlight w:val="none"/>
              </w:rPr>
              <w:t>1、按照投标人的信用评价等级进行评分</w:t>
            </w:r>
            <w:r>
              <w:rPr>
                <w:rFonts w:hint="eastAsia" w:ascii="仿宋" w:hAnsi="仿宋" w:eastAsia="仿宋" w:cs="仿宋"/>
                <w:sz w:val="24"/>
                <w:highlight w:val="none"/>
                <w:lang w:eastAsia="zh-CN"/>
              </w:rPr>
              <w:t>：</w:t>
            </w:r>
            <w:r>
              <w:rPr>
                <w:rFonts w:hint="eastAsia" w:ascii="仿宋" w:hAnsi="仿宋" w:eastAsia="仿宋" w:cs="仿宋"/>
                <w:sz w:val="24"/>
                <w:highlight w:val="none"/>
              </w:rPr>
              <w:t>信用评价等级为AA级的高速公路设计企业得</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分；信用评价等级为A级的高速公路设计企业得</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分；信用评价等级为B级的高速公路设计企业得</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分；信用评价等级为C级的高速公路设计企业得</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分。</w:t>
            </w:r>
          </w:p>
          <w:p w14:paraId="6D913CB0">
            <w:pPr>
              <w:rPr>
                <w:rFonts w:ascii="仿宋" w:hAnsi="仿宋" w:eastAsia="仿宋" w:cs="仿宋"/>
                <w:sz w:val="24"/>
                <w:highlight w:val="none"/>
              </w:rPr>
            </w:pPr>
            <w:r>
              <w:rPr>
                <w:rFonts w:hint="eastAsia" w:ascii="仿宋" w:hAnsi="仿宋" w:eastAsia="仿宋" w:cs="仿宋"/>
                <w:sz w:val="24"/>
                <w:highlight w:val="none"/>
              </w:rPr>
              <w:t>2、</w:t>
            </w:r>
            <w:r>
              <w:rPr>
                <w:rFonts w:ascii="仿宋" w:hAnsi="仿宋" w:eastAsia="仿宋" w:cs="仿宋"/>
                <w:sz w:val="24"/>
                <w:highlight w:val="none"/>
              </w:rPr>
              <w:t>对具有省厅2023年度信用评价等级而无2024年度信用评价等级的企业，其2023年度信用评价等级延续1年。</w:t>
            </w:r>
          </w:p>
          <w:p w14:paraId="1ABD82FF">
            <w:pPr>
              <w:rPr>
                <w:rFonts w:hint="eastAsia" w:eastAsia="宋体" w:cs="Calibri"/>
                <w:highlight w:val="none"/>
              </w:rPr>
            </w:pPr>
            <w:r>
              <w:rPr>
                <w:rFonts w:hint="eastAsia" w:ascii="仿宋" w:hAnsi="仿宋" w:eastAsia="仿宋" w:cs="仿宋"/>
                <w:sz w:val="24"/>
                <w:highlight w:val="none"/>
              </w:rPr>
              <w:t>3、</w:t>
            </w:r>
            <w:r>
              <w:rPr>
                <w:rFonts w:ascii="仿宋" w:hAnsi="仿宋" w:eastAsia="仿宋" w:cs="仿宋"/>
                <w:sz w:val="24"/>
                <w:highlight w:val="none"/>
              </w:rPr>
              <w:t>初次进入陕西省的从业企业，按照全国综合信用评价等级确定。延续省厅上一年信用评价结果后仍无信用评价结果的，按照全国综合评价结果对待。无全国综合评价结果的企业，且无不良信用行为，可按A级对待。</w:t>
            </w:r>
          </w:p>
        </w:tc>
      </w:tr>
    </w:tbl>
    <w:p w14:paraId="31E4BE0C">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（2）第二个信封（报价文件）</w:t>
      </w:r>
    </w:p>
    <w:p w14:paraId="2F5BA6CE">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评标价（10分）</w:t>
      </w:r>
    </w:p>
    <w:p w14:paraId="6A1AFB82">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①评标价的确定：</w:t>
      </w:r>
    </w:p>
    <w:p w14:paraId="282F9FCA">
      <w:pPr>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sz w:val="32"/>
          <w:szCs w:val="32"/>
          <w:highlight w:val="none"/>
        </w:rPr>
        <w:t>评标价=投标函文字报价</w:t>
      </w:r>
      <w:r>
        <w:rPr>
          <w:rFonts w:hint="eastAsia" w:ascii="仿宋" w:hAnsi="仿宋" w:eastAsia="仿宋" w:cs="仿宋"/>
          <w:bCs/>
          <w:sz w:val="32"/>
          <w:szCs w:val="32"/>
          <w:highlight w:val="none"/>
        </w:rPr>
        <w:t>-暂估价-暂列金额</w:t>
      </w:r>
    </w:p>
    <w:p w14:paraId="4611E1FF">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②有效评标价：</w:t>
      </w:r>
    </w:p>
    <w:p w14:paraId="3717D6C5">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除在开标现场被宣布为不进入评标基准价计算的投标报价之外，剩余所有投标人的评标价均为有效评标价。</w:t>
      </w:r>
    </w:p>
    <w:p w14:paraId="289702F5">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③评标基准价的确定：</w:t>
      </w:r>
    </w:p>
    <w:p w14:paraId="44593E1B">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有效评标价去掉n</w:t>
      </w:r>
      <w:r>
        <w:rPr>
          <w:rFonts w:hint="eastAsia" w:ascii="仿宋" w:hAnsi="仿宋" w:eastAsia="仿宋" w:cs="仿宋"/>
          <w:sz w:val="32"/>
          <w:szCs w:val="32"/>
          <w:highlight w:val="none"/>
          <w:vertAlign w:val="subscript"/>
        </w:rPr>
        <w:t>1</w:t>
      </w:r>
      <w:r>
        <w:rPr>
          <w:rFonts w:hint="eastAsia" w:ascii="仿宋" w:hAnsi="仿宋" w:eastAsia="仿宋" w:cs="仿宋"/>
          <w:sz w:val="32"/>
          <w:szCs w:val="32"/>
          <w:highlight w:val="none"/>
        </w:rPr>
        <w:t>个最高评标价和n</w:t>
      </w:r>
      <w:r>
        <w:rPr>
          <w:rFonts w:hint="eastAsia" w:ascii="仿宋" w:hAnsi="仿宋" w:eastAsia="仿宋" w:cs="仿宋"/>
          <w:sz w:val="32"/>
          <w:szCs w:val="32"/>
          <w:highlight w:val="none"/>
          <w:vertAlign w:val="subscript"/>
        </w:rPr>
        <w:t>2</w:t>
      </w:r>
      <w:r>
        <w:rPr>
          <w:rFonts w:hint="eastAsia" w:ascii="仿宋" w:hAnsi="仿宋" w:eastAsia="仿宋" w:cs="仿宋"/>
          <w:sz w:val="32"/>
          <w:szCs w:val="32"/>
          <w:highlight w:val="none"/>
        </w:rPr>
        <w:t>个最低评标价后平均值直接作为评标基准价P。</w:t>
      </w:r>
    </w:p>
    <w:p w14:paraId="2EB06821">
      <w:pPr>
        <w:spacing w:line="360" w:lineRule="auto"/>
        <w:ind w:firstLine="561"/>
        <w:rPr>
          <w:rFonts w:hint="eastAsia" w:ascii="仿宋_GB2312" w:hAnsi="仿宋_GB2312" w:eastAsia="仿宋_GB2312" w:cs="仿宋_GB2312"/>
          <w:sz w:val="32"/>
          <w:szCs w:val="32"/>
          <w:highlight w:val="none"/>
        </w:rPr>
      </w:pPr>
      <w:r>
        <w:rPr>
          <w:rFonts w:hint="eastAsia" w:ascii="仿宋" w:hAnsi="仿宋" w:eastAsia="仿宋" w:cs="仿宋"/>
          <w:sz w:val="32"/>
          <w:szCs w:val="32"/>
          <w:highlight w:val="none"/>
        </w:rPr>
        <w:object>
          <v:shape id="_x0000_i1025" o:spt="75" type="#_x0000_t75" style="height:39pt;width:189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p>
    <w:p w14:paraId="4097770E">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式中：N为有效评标价的个数；</w:t>
      </w:r>
    </w:p>
    <w:p w14:paraId="0DBF2F5A">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n</w:t>
      </w:r>
      <w:r>
        <w:rPr>
          <w:rFonts w:hint="eastAsia" w:ascii="仿宋" w:hAnsi="仿宋" w:eastAsia="仿宋" w:cs="仿宋"/>
          <w:sz w:val="32"/>
          <w:szCs w:val="32"/>
          <w:highlight w:val="none"/>
          <w:vertAlign w:val="subscript"/>
        </w:rPr>
        <w:t>1</w:t>
      </w:r>
      <w:r>
        <w:rPr>
          <w:rFonts w:hint="eastAsia" w:ascii="仿宋" w:hAnsi="仿宋" w:eastAsia="仿宋" w:cs="仿宋"/>
          <w:sz w:val="32"/>
          <w:szCs w:val="32"/>
          <w:highlight w:val="none"/>
        </w:rPr>
        <w:t>、n</w:t>
      </w:r>
      <w:r>
        <w:rPr>
          <w:rFonts w:hint="eastAsia" w:ascii="仿宋" w:hAnsi="仿宋" w:eastAsia="仿宋" w:cs="仿宋"/>
          <w:sz w:val="32"/>
          <w:szCs w:val="32"/>
          <w:highlight w:val="none"/>
          <w:vertAlign w:val="subscript"/>
        </w:rPr>
        <w:t>2</w:t>
      </w:r>
      <w:r>
        <w:rPr>
          <w:rFonts w:hint="eastAsia" w:ascii="仿宋" w:hAnsi="仿宋" w:eastAsia="仿宋" w:cs="仿宋"/>
          <w:sz w:val="32"/>
          <w:szCs w:val="32"/>
          <w:highlight w:val="none"/>
        </w:rPr>
        <w:t>的取值：</w:t>
      </w:r>
    </w:p>
    <w:p w14:paraId="7A884C4F">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当N＜6时，n</w:t>
      </w:r>
      <w:r>
        <w:rPr>
          <w:rFonts w:hint="eastAsia" w:ascii="仿宋" w:hAnsi="仿宋" w:eastAsia="仿宋" w:cs="仿宋"/>
          <w:sz w:val="32"/>
          <w:szCs w:val="32"/>
          <w:highlight w:val="none"/>
          <w:vertAlign w:val="subscript"/>
        </w:rPr>
        <w:t>1</w:t>
      </w:r>
      <w:r>
        <w:rPr>
          <w:rFonts w:hint="eastAsia" w:ascii="仿宋" w:hAnsi="仿宋" w:eastAsia="仿宋" w:cs="仿宋"/>
          <w:sz w:val="32"/>
          <w:szCs w:val="32"/>
          <w:highlight w:val="none"/>
        </w:rPr>
        <w:t>、n</w:t>
      </w:r>
      <w:r>
        <w:rPr>
          <w:rFonts w:hint="eastAsia" w:ascii="仿宋" w:hAnsi="仿宋" w:eastAsia="仿宋" w:cs="仿宋"/>
          <w:sz w:val="32"/>
          <w:szCs w:val="32"/>
          <w:highlight w:val="none"/>
          <w:vertAlign w:val="subscript"/>
        </w:rPr>
        <w:t>2</w:t>
      </w:r>
      <w:r>
        <w:rPr>
          <w:rFonts w:hint="eastAsia" w:ascii="仿宋" w:hAnsi="仿宋" w:eastAsia="仿宋" w:cs="仿宋"/>
          <w:sz w:val="32"/>
          <w:szCs w:val="32"/>
          <w:highlight w:val="none"/>
        </w:rPr>
        <w:t>均取0；</w:t>
      </w:r>
    </w:p>
    <w:p w14:paraId="59E470E1">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当N≥6时，n</w:t>
      </w:r>
      <w:r>
        <w:rPr>
          <w:rFonts w:hint="eastAsia" w:ascii="仿宋" w:hAnsi="仿宋" w:eastAsia="仿宋" w:cs="仿宋"/>
          <w:sz w:val="32"/>
          <w:szCs w:val="32"/>
          <w:highlight w:val="none"/>
          <w:vertAlign w:val="subscript"/>
        </w:rPr>
        <w:t>1</w:t>
      </w:r>
      <w:r>
        <w:rPr>
          <w:rFonts w:hint="eastAsia" w:ascii="仿宋" w:hAnsi="仿宋" w:eastAsia="仿宋" w:cs="仿宋"/>
          <w:sz w:val="32"/>
          <w:szCs w:val="32"/>
          <w:highlight w:val="none"/>
        </w:rPr>
        <w:t>在取值区间1～M-1中随机抽取（最小为1），n</w:t>
      </w:r>
      <w:r>
        <w:rPr>
          <w:rFonts w:hint="eastAsia" w:ascii="仿宋" w:hAnsi="仿宋" w:eastAsia="仿宋" w:cs="仿宋"/>
          <w:sz w:val="32"/>
          <w:szCs w:val="32"/>
          <w:highlight w:val="none"/>
          <w:vertAlign w:val="subscript"/>
        </w:rPr>
        <w:t>2</w:t>
      </w:r>
      <w:r>
        <w:rPr>
          <w:rFonts w:hint="eastAsia" w:ascii="仿宋" w:hAnsi="仿宋" w:eastAsia="仿宋" w:cs="仿宋"/>
          <w:sz w:val="32"/>
          <w:szCs w:val="32"/>
          <w:highlight w:val="none"/>
        </w:rPr>
        <w:t>在取值区间1～M+1中随机抽取，M=N/4，M去尾取整。</w:t>
      </w:r>
    </w:p>
    <w:p w14:paraId="2BCB3D15">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④评标价得分</w:t>
      </w:r>
    </w:p>
    <w:p w14:paraId="2EF32433">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A.偏差率=100%×（投标人评标价D</w:t>
      </w:r>
      <w:r>
        <w:rPr>
          <w:rFonts w:hint="eastAsia" w:ascii="仿宋" w:hAnsi="仿宋" w:eastAsia="仿宋" w:cs="仿宋"/>
          <w:sz w:val="32"/>
          <w:szCs w:val="32"/>
          <w:highlight w:val="none"/>
          <w:vertAlign w:val="subscript"/>
        </w:rPr>
        <w:t>i</w:t>
      </w:r>
      <w:r>
        <w:rPr>
          <w:rFonts w:hint="eastAsia" w:ascii="仿宋" w:hAnsi="仿宋" w:eastAsia="仿宋" w:cs="仿宋"/>
          <w:sz w:val="32"/>
          <w:szCs w:val="32"/>
          <w:highlight w:val="none"/>
        </w:rPr>
        <w:t>－评标基准价P）/评标基准价P,偏差率保留两位小数；</w:t>
      </w:r>
    </w:p>
    <w:p w14:paraId="40C07CA3">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B.如果投标人的评标价&gt;评标基准价，则评标价得分=</w:t>
      </w:r>
      <w:r>
        <w:rPr>
          <w:rFonts w:hint="eastAsia" w:ascii="仿宋" w:hAnsi="仿宋" w:eastAsia="仿宋" w:cs="仿宋"/>
          <w:bCs/>
          <w:sz w:val="32"/>
          <w:szCs w:val="32"/>
          <w:highlight w:val="none"/>
        </w:rPr>
        <w:t>10</w:t>
      </w:r>
      <w:r>
        <w:rPr>
          <w:rFonts w:hint="eastAsia" w:ascii="仿宋" w:hAnsi="仿宋" w:eastAsia="仿宋" w:cs="仿宋"/>
          <w:sz w:val="32"/>
          <w:szCs w:val="32"/>
          <w:highlight w:val="none"/>
        </w:rPr>
        <w:t>-偏差率×100×E</w:t>
      </w:r>
      <w:r>
        <w:rPr>
          <w:rFonts w:hint="eastAsia" w:ascii="仿宋" w:hAnsi="仿宋" w:eastAsia="仿宋" w:cs="仿宋"/>
          <w:sz w:val="32"/>
          <w:szCs w:val="32"/>
          <w:highlight w:val="none"/>
          <w:vertAlign w:val="subscript"/>
        </w:rPr>
        <w:t>1</w:t>
      </w:r>
      <w:r>
        <w:rPr>
          <w:rFonts w:hint="eastAsia" w:ascii="仿宋" w:hAnsi="仿宋" w:eastAsia="仿宋" w:cs="仿宋"/>
          <w:sz w:val="32"/>
          <w:szCs w:val="32"/>
          <w:highlight w:val="none"/>
        </w:rPr>
        <w:t>；</w:t>
      </w:r>
    </w:p>
    <w:p w14:paraId="337A5753">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C.如果投标人的评标价≤评标基准价，则评标价得分=</w:t>
      </w:r>
      <w:r>
        <w:rPr>
          <w:rFonts w:hint="eastAsia" w:ascii="仿宋" w:hAnsi="仿宋" w:eastAsia="仿宋" w:cs="仿宋"/>
          <w:bCs/>
          <w:sz w:val="32"/>
          <w:szCs w:val="32"/>
          <w:highlight w:val="none"/>
        </w:rPr>
        <w:t>10</w:t>
      </w:r>
      <w:r>
        <w:rPr>
          <w:rFonts w:hint="eastAsia" w:ascii="仿宋" w:hAnsi="仿宋" w:eastAsia="仿宋" w:cs="仿宋"/>
          <w:sz w:val="32"/>
          <w:szCs w:val="32"/>
          <w:highlight w:val="none"/>
        </w:rPr>
        <w:t>+偏差率×100×E</w:t>
      </w:r>
      <w:r>
        <w:rPr>
          <w:rFonts w:hint="eastAsia" w:ascii="仿宋" w:hAnsi="仿宋" w:eastAsia="仿宋" w:cs="仿宋"/>
          <w:sz w:val="32"/>
          <w:szCs w:val="32"/>
          <w:highlight w:val="none"/>
          <w:vertAlign w:val="subscript"/>
        </w:rPr>
        <w:t>2</w:t>
      </w:r>
      <w:r>
        <w:rPr>
          <w:rFonts w:hint="eastAsia" w:ascii="仿宋" w:hAnsi="仿宋" w:eastAsia="仿宋" w:cs="仿宋"/>
          <w:sz w:val="32"/>
          <w:szCs w:val="32"/>
          <w:highlight w:val="none"/>
        </w:rPr>
        <w:t>；</w:t>
      </w:r>
    </w:p>
    <w:p w14:paraId="7774EA62">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D.E</w:t>
      </w:r>
      <w:r>
        <w:rPr>
          <w:rFonts w:hint="eastAsia" w:ascii="仿宋" w:hAnsi="仿宋" w:eastAsia="仿宋" w:cs="仿宋"/>
          <w:sz w:val="32"/>
          <w:szCs w:val="32"/>
          <w:highlight w:val="none"/>
          <w:vertAlign w:val="subscript"/>
        </w:rPr>
        <w:t>1</w:t>
      </w:r>
      <w:r>
        <w:rPr>
          <w:rFonts w:hint="eastAsia" w:ascii="仿宋" w:hAnsi="仿宋" w:eastAsia="仿宋" w:cs="仿宋"/>
          <w:sz w:val="32"/>
          <w:szCs w:val="32"/>
          <w:highlight w:val="none"/>
        </w:rPr>
        <w:t>=0.2，是评标价每高于评标基准价一个百分点的扣分值；E</w:t>
      </w:r>
      <w:r>
        <w:rPr>
          <w:rFonts w:hint="eastAsia" w:ascii="仿宋" w:hAnsi="仿宋" w:eastAsia="仿宋" w:cs="仿宋"/>
          <w:sz w:val="32"/>
          <w:szCs w:val="32"/>
          <w:highlight w:val="none"/>
          <w:vertAlign w:val="subscript"/>
        </w:rPr>
        <w:t>2</w:t>
      </w:r>
      <w:r>
        <w:rPr>
          <w:rFonts w:hint="eastAsia" w:ascii="仿宋" w:hAnsi="仿宋" w:eastAsia="仿宋" w:cs="仿宋"/>
          <w:sz w:val="32"/>
          <w:szCs w:val="32"/>
          <w:highlight w:val="none"/>
        </w:rPr>
        <w:t>=0.1，是评标价每低于评标基准价一个百分点的扣分值。</w:t>
      </w:r>
    </w:p>
    <w:p w14:paraId="5B50ACA2">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（3）综合得分</w:t>
      </w:r>
    </w:p>
    <w:p w14:paraId="40FBA695">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综合得分=投标人的商务和技术得分+评标价得分</w:t>
      </w:r>
    </w:p>
    <w:p w14:paraId="113272E8">
      <w:pPr>
        <w:spacing w:line="360" w:lineRule="auto"/>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（五）投标文件相关信息的核查</w:t>
      </w:r>
    </w:p>
    <w:p w14:paraId="576EDA6A">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bookmarkStart w:id="2" w:name="_Hlk517769811"/>
      <w:r>
        <w:rPr>
          <w:rFonts w:hint="eastAsia" w:ascii="仿宋" w:hAnsi="仿宋" w:eastAsia="仿宋" w:cs="仿宋"/>
          <w:sz w:val="32"/>
          <w:szCs w:val="32"/>
          <w:highlight w:val="none"/>
        </w:rPr>
        <w:t>评标委员会对投标人的资质、业绩、主要人员资历和目前在岗情况、信用等级等信息，在交通运输主管部门“公路建设市场信用信息管理系统”中进行核实，若投标文件载明的信息与系统中发布的信息不符，使得投标人的资格条件不符合招标文件规定的，评标委员会将否决其投标。</w:t>
      </w:r>
      <w:bookmarkEnd w:id="2"/>
    </w:p>
    <w:p w14:paraId="52BDEDD2">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评标委员会对投标人信誉情况在“国家企业信用信息公示系统”及“信用中国”网站进行核实，若投标人在国家企业信用信息公开系统中被列入严重违法失信企业名单或在“信用中国”网站中被列入失信被执行人名单，评标委员会将否决其投标。</w:t>
      </w:r>
    </w:p>
    <w:p w14:paraId="5B597EE8">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3.评标委员会对评标过程中发现的投标人与投标人之间、投标人与招标人之间存在的串通投标的情形进行评审和认定。投标人存在串通投标、弄虚作假、行贿等违法行为的，评标委员会将否决其投标。</w:t>
      </w:r>
    </w:p>
    <w:p w14:paraId="13668085">
      <w:pPr>
        <w:spacing w:line="360" w:lineRule="auto"/>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（六）投标文件的澄清和说明</w:t>
      </w:r>
    </w:p>
    <w:p w14:paraId="5E5D39EB">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将否决其投标。</w:t>
      </w:r>
    </w:p>
    <w:p w14:paraId="3983D0C7">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2.澄清和说明不得超出投标文件的范围或改变投标文件的实质性内容（算术性错误的修正除外）。投标人的书面澄清、说明属于投标文件的组成部分。</w:t>
      </w:r>
    </w:p>
    <w:p w14:paraId="10ED250F">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3.评标委员会不得暗示或诱导投标人做出澄清、说明，对投标人提交的澄清、说明有疑问的，可以要求投标人进一步澄清或说明，直至满足评标委员会的要求。</w:t>
      </w:r>
    </w:p>
    <w:p w14:paraId="74B35DDA">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4.凡超出招标文件规定的或给委托人带来未曾要求的利益的变化、偏差或其他因素在评标时不予考虑。</w:t>
      </w:r>
    </w:p>
    <w:p w14:paraId="7BEA4B70">
      <w:pPr>
        <w:spacing w:line="360" w:lineRule="auto"/>
        <w:ind w:firstLine="643"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四、招标人联系方式</w:t>
      </w:r>
    </w:p>
    <w:p w14:paraId="394035C2">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招 标 人：陕西交通控股集团有限公司</w:t>
      </w:r>
    </w:p>
    <w:p w14:paraId="21952291">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地    址：陕西省西安市太白南路9号</w:t>
      </w:r>
    </w:p>
    <w:p w14:paraId="1F9F43A2">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邮政编码：710065</w:t>
      </w:r>
    </w:p>
    <w:p w14:paraId="177BCACB">
      <w:pPr>
        <w:spacing w:line="360" w:lineRule="auto"/>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联 系 人：</w:t>
      </w:r>
      <w:r>
        <w:rPr>
          <w:rFonts w:hint="eastAsia" w:ascii="仿宋" w:hAnsi="仿宋" w:eastAsia="仿宋" w:cs="仿宋"/>
          <w:sz w:val="32"/>
          <w:szCs w:val="32"/>
          <w:highlight w:val="none"/>
          <w:lang w:val="en-US" w:eastAsia="zh-CN"/>
        </w:rPr>
        <w:t>贾</w:t>
      </w:r>
      <w:r>
        <w:rPr>
          <w:rFonts w:hint="default" w:ascii="仿宋" w:hAnsi="仿宋" w:eastAsia="仿宋" w:cs="仿宋"/>
          <w:sz w:val="32"/>
          <w:szCs w:val="32"/>
          <w:highlight w:val="none"/>
          <w:lang w:val="en-US" w:eastAsia="zh-CN"/>
        </w:rPr>
        <w:t>先生</w:t>
      </w:r>
    </w:p>
    <w:p w14:paraId="2E76B051">
      <w:pPr>
        <w:spacing w:line="360" w:lineRule="auto"/>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电话：</w:t>
      </w:r>
      <w:r>
        <w:rPr>
          <w:rFonts w:hint="default"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val="en-US" w:eastAsia="zh-CN"/>
        </w:rPr>
        <w:t>33249829</w:t>
      </w:r>
    </w:p>
    <w:p w14:paraId="6FDFB162">
      <w:pPr>
        <w:spacing w:line="360" w:lineRule="auto"/>
        <w:ind w:firstLine="640" w:firstLineChars="200"/>
        <w:rPr>
          <w:rFonts w:hint="eastAsia" w:ascii="仿宋" w:hAnsi="仿宋" w:eastAsia="仿宋" w:cs="仿宋"/>
          <w:sz w:val="32"/>
          <w:szCs w:val="32"/>
          <w:highlight w:val="none"/>
        </w:rPr>
      </w:pPr>
      <w:r>
        <w:rPr>
          <w:rFonts w:hint="default" w:ascii="仿宋" w:hAnsi="仿宋" w:eastAsia="仿宋" w:cs="仿宋"/>
          <w:sz w:val="32"/>
          <w:szCs w:val="32"/>
          <w:highlight w:val="none"/>
          <w:lang w:val="en-US" w:eastAsia="zh-CN"/>
        </w:rPr>
        <w:t>邮箱：</w:t>
      </w:r>
      <w:r>
        <w:rPr>
          <w:rFonts w:hint="eastAsia" w:ascii="仿宋" w:hAnsi="仿宋" w:eastAsia="仿宋" w:cs="仿宋"/>
          <w:sz w:val="32"/>
          <w:szCs w:val="32"/>
          <w:highlight w:val="none"/>
          <w:lang w:val="en-US" w:eastAsia="zh-CN"/>
        </w:rPr>
        <w:t>zqsgtzhaobiao</w:t>
      </w: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163</w:t>
      </w:r>
      <w:r>
        <w:rPr>
          <w:rFonts w:hint="default" w:ascii="仿宋" w:hAnsi="仿宋" w:eastAsia="仿宋" w:cs="仿宋"/>
          <w:sz w:val="32"/>
          <w:szCs w:val="32"/>
          <w:highlight w:val="none"/>
          <w:lang w:val="en-US" w:eastAsia="zh-CN"/>
        </w:rPr>
        <w:t>.com</w:t>
      </w:r>
    </w:p>
    <w:p w14:paraId="7AA3429A">
      <w:pPr>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br w:type="page"/>
      </w:r>
    </w:p>
    <w:p w14:paraId="060B51AA">
      <w:pPr>
        <w:jc w:val="left"/>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附件2 招标文件购买信息登记表</w:t>
      </w:r>
    </w:p>
    <w:p w14:paraId="3380756E">
      <w:pPr>
        <w:keepNext w:val="0"/>
        <w:keepLines w:val="0"/>
        <w:pageBreakBefore w:val="0"/>
        <w:widowControl w:val="0"/>
        <w:tabs>
          <w:tab w:val="left" w:pos="1778"/>
        </w:tabs>
        <w:kinsoku/>
        <w:wordWrap/>
        <w:overflowPunct/>
        <w:topLinePunct w:val="0"/>
        <w:autoSpaceDE w:val="0"/>
        <w:autoSpaceDN w:val="0"/>
        <w:bidi w:val="0"/>
        <w:adjustRightInd/>
        <w:snapToGrid/>
        <w:spacing w:line="400" w:lineRule="exact"/>
        <w:ind w:left="0" w:leftChars="0" w:right="0" w:rightChars="0" w:firstLine="482" w:firstLineChars="200"/>
        <w:jc w:val="both"/>
        <w:textAlignment w:val="baseline"/>
        <w:outlineLvl w:val="9"/>
        <w:rPr>
          <w:rFonts w:hint="default" w:ascii="Times New Roman" w:hAnsi="Times New Roman" w:eastAsia="宋体" w:cs="Times New Roman"/>
          <w:b/>
          <w:bCs/>
          <w:sz w:val="24"/>
          <w:szCs w:val="24"/>
          <w:highlight w:val="none"/>
          <w:lang w:val="en-US" w:eastAsia="zh-CN"/>
        </w:rPr>
      </w:pPr>
    </w:p>
    <w:p w14:paraId="34D0394F">
      <w:pPr>
        <w:keepNext w:val="0"/>
        <w:keepLines w:val="0"/>
        <w:pageBreakBefore w:val="0"/>
        <w:widowControl w:val="0"/>
        <w:tabs>
          <w:tab w:val="left" w:pos="1778"/>
        </w:tabs>
        <w:kinsoku/>
        <w:wordWrap/>
        <w:overflowPunct/>
        <w:topLinePunct w:val="0"/>
        <w:autoSpaceDE w:val="0"/>
        <w:autoSpaceDN w:val="0"/>
        <w:bidi w:val="0"/>
        <w:adjustRightInd/>
        <w:snapToGrid/>
        <w:spacing w:line="400" w:lineRule="exact"/>
        <w:ind w:right="0" w:rightChars="0"/>
        <w:jc w:val="center"/>
        <w:textAlignment w:val="baseline"/>
        <w:outlineLvl w:val="9"/>
        <w:rPr>
          <w:rFonts w:hint="eastAsia" w:ascii="Times New Roman" w:hAnsi="Times New Roman" w:cs="Times New Roman"/>
          <w:b/>
          <w:bCs/>
          <w:sz w:val="24"/>
          <w:szCs w:val="24"/>
          <w:highlight w:val="none"/>
          <w:lang w:val="en-US" w:eastAsia="zh-CN"/>
        </w:rPr>
      </w:pPr>
      <w:r>
        <w:rPr>
          <w:rFonts w:hint="eastAsia" w:ascii="Times New Roman" w:hAnsi="Times New Roman" w:cs="Times New Roman"/>
          <w:b/>
          <w:bCs/>
          <w:sz w:val="24"/>
          <w:szCs w:val="24"/>
          <w:highlight w:val="none"/>
          <w:lang w:val="en-US" w:eastAsia="zh-CN"/>
        </w:rPr>
        <w:t>G9908西安都市圈环线周至至乾县高速公路</w:t>
      </w:r>
      <w:bookmarkStart w:id="3" w:name="_GoBack"/>
      <w:bookmarkEnd w:id="3"/>
    </w:p>
    <w:p w14:paraId="228C8E34">
      <w:pPr>
        <w:keepNext w:val="0"/>
        <w:keepLines w:val="0"/>
        <w:pageBreakBefore w:val="0"/>
        <w:widowControl w:val="0"/>
        <w:tabs>
          <w:tab w:val="left" w:pos="1778"/>
        </w:tabs>
        <w:kinsoku/>
        <w:wordWrap/>
        <w:overflowPunct/>
        <w:topLinePunct w:val="0"/>
        <w:autoSpaceDE w:val="0"/>
        <w:autoSpaceDN w:val="0"/>
        <w:bidi w:val="0"/>
        <w:adjustRightInd/>
        <w:snapToGrid/>
        <w:spacing w:line="400" w:lineRule="exact"/>
        <w:ind w:right="0" w:rightChars="0"/>
        <w:jc w:val="center"/>
        <w:textAlignment w:val="baseline"/>
        <w:outlineLvl w:val="9"/>
        <w:rPr>
          <w:rFonts w:hint="eastAsia" w:ascii="Times New Roman" w:hAnsi="Times New Roman" w:eastAsia="宋体" w:cs="Times New Roman"/>
          <w:b/>
          <w:bCs/>
          <w:sz w:val="24"/>
          <w:szCs w:val="24"/>
          <w:highlight w:val="none"/>
          <w:lang w:val="en-US" w:eastAsia="zh-CN"/>
        </w:rPr>
      </w:pPr>
      <w:r>
        <w:rPr>
          <w:rFonts w:hint="eastAsia" w:ascii="Times New Roman" w:hAnsi="Times New Roman" w:cs="Times New Roman"/>
          <w:b/>
          <w:bCs/>
          <w:sz w:val="24"/>
          <w:szCs w:val="24"/>
          <w:highlight w:val="none"/>
          <w:lang w:val="en-US" w:eastAsia="zh-CN"/>
        </w:rPr>
        <w:t>施工图勘察设计招标</w:t>
      </w:r>
      <w:r>
        <w:rPr>
          <w:rFonts w:hint="eastAsia" w:ascii="Times New Roman" w:hAnsi="Times New Roman" w:eastAsia="宋体" w:cs="Times New Roman"/>
          <w:b/>
          <w:bCs/>
          <w:sz w:val="24"/>
          <w:szCs w:val="24"/>
          <w:highlight w:val="none"/>
          <w:lang w:val="en-US" w:eastAsia="zh-CN"/>
        </w:rPr>
        <w:t>文件购买信息登记表</w:t>
      </w:r>
    </w:p>
    <w:p w14:paraId="4D32C798">
      <w:pPr>
        <w:keepNext w:val="0"/>
        <w:keepLines w:val="0"/>
        <w:pageBreakBefore w:val="0"/>
        <w:widowControl w:val="0"/>
        <w:tabs>
          <w:tab w:val="left" w:pos="1778"/>
        </w:tabs>
        <w:kinsoku/>
        <w:wordWrap/>
        <w:overflowPunct/>
        <w:topLinePunct w:val="0"/>
        <w:autoSpaceDE w:val="0"/>
        <w:autoSpaceDN w:val="0"/>
        <w:bidi w:val="0"/>
        <w:adjustRightInd/>
        <w:snapToGrid/>
        <w:spacing w:line="400" w:lineRule="exact"/>
        <w:ind w:right="0" w:rightChars="0"/>
        <w:jc w:val="both"/>
        <w:textAlignment w:val="baseline"/>
        <w:outlineLvl w:val="9"/>
        <w:rPr>
          <w:rFonts w:hint="default" w:ascii="Times New Roman" w:hAnsi="Times New Roman" w:eastAsia="宋体" w:cs="Times New Roman"/>
          <w:b/>
          <w:bCs/>
          <w:sz w:val="24"/>
          <w:szCs w:val="24"/>
          <w:highlight w:val="none"/>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3"/>
        <w:gridCol w:w="6289"/>
      </w:tblGrid>
      <w:tr w14:paraId="5F27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3" w:type="dxa"/>
            <w:tcBorders>
              <w:top w:val="single" w:color="auto" w:sz="4" w:space="0"/>
              <w:left w:val="single" w:color="auto" w:sz="4" w:space="0"/>
              <w:bottom w:val="single" w:color="auto" w:sz="4" w:space="0"/>
              <w:right w:val="single" w:color="auto" w:sz="4" w:space="0"/>
            </w:tcBorders>
            <w:noWrap w:val="0"/>
            <w:vAlign w:val="center"/>
          </w:tcPr>
          <w:p w14:paraId="3F96CA96">
            <w:pPr>
              <w:keepNext w:val="0"/>
              <w:keepLines w:val="0"/>
              <w:suppressLineNumbers w:val="0"/>
              <w:spacing w:before="0" w:beforeAutospacing="0" w:after="0" w:afterAutospacing="0"/>
              <w:ind w:left="0" w:right="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投标人单位名称</w:t>
            </w:r>
          </w:p>
        </w:tc>
        <w:tc>
          <w:tcPr>
            <w:tcW w:w="6289" w:type="dxa"/>
            <w:tcBorders>
              <w:top w:val="single" w:color="auto" w:sz="4" w:space="0"/>
              <w:left w:val="single" w:color="auto" w:sz="4" w:space="0"/>
              <w:bottom w:val="single" w:color="auto" w:sz="4" w:space="0"/>
              <w:right w:val="single" w:color="auto" w:sz="4" w:space="0"/>
            </w:tcBorders>
            <w:noWrap w:val="0"/>
            <w:vAlign w:val="center"/>
          </w:tcPr>
          <w:p w14:paraId="11C24490">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p>
        </w:tc>
      </w:tr>
      <w:tr w14:paraId="4CEB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3" w:type="dxa"/>
            <w:tcBorders>
              <w:top w:val="single" w:color="auto" w:sz="4" w:space="0"/>
              <w:left w:val="single" w:color="auto" w:sz="4" w:space="0"/>
              <w:bottom w:val="single" w:color="auto" w:sz="4" w:space="0"/>
              <w:right w:val="single" w:color="auto" w:sz="4" w:space="0"/>
            </w:tcBorders>
            <w:noWrap w:val="0"/>
            <w:vAlign w:val="center"/>
          </w:tcPr>
          <w:p w14:paraId="2981B10F">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标段</w:t>
            </w:r>
          </w:p>
        </w:tc>
        <w:tc>
          <w:tcPr>
            <w:tcW w:w="6289" w:type="dxa"/>
            <w:tcBorders>
              <w:top w:val="single" w:color="auto" w:sz="4" w:space="0"/>
              <w:left w:val="single" w:color="auto" w:sz="4" w:space="0"/>
              <w:bottom w:val="single" w:color="auto" w:sz="4" w:space="0"/>
              <w:right w:val="single" w:color="auto" w:sz="4" w:space="0"/>
            </w:tcBorders>
            <w:noWrap w:val="0"/>
            <w:vAlign w:val="center"/>
          </w:tcPr>
          <w:p w14:paraId="780861F5">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p>
        </w:tc>
      </w:tr>
      <w:tr w14:paraId="1678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3" w:type="dxa"/>
            <w:tcBorders>
              <w:top w:val="single" w:color="auto" w:sz="4" w:space="0"/>
              <w:left w:val="single" w:color="auto" w:sz="4" w:space="0"/>
              <w:bottom w:val="single" w:color="auto" w:sz="4" w:space="0"/>
              <w:right w:val="single" w:color="auto" w:sz="4" w:space="0"/>
            </w:tcBorders>
            <w:noWrap w:val="0"/>
            <w:vAlign w:val="center"/>
          </w:tcPr>
          <w:p w14:paraId="3C2FA1C4">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联系人姓名</w:t>
            </w:r>
          </w:p>
        </w:tc>
        <w:tc>
          <w:tcPr>
            <w:tcW w:w="6289" w:type="dxa"/>
            <w:tcBorders>
              <w:top w:val="single" w:color="auto" w:sz="4" w:space="0"/>
              <w:left w:val="single" w:color="auto" w:sz="4" w:space="0"/>
              <w:bottom w:val="single" w:color="auto" w:sz="4" w:space="0"/>
              <w:right w:val="single" w:color="auto" w:sz="4" w:space="0"/>
            </w:tcBorders>
            <w:noWrap w:val="0"/>
            <w:vAlign w:val="center"/>
          </w:tcPr>
          <w:p w14:paraId="7BCC9B38">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p>
        </w:tc>
      </w:tr>
      <w:tr w14:paraId="0C99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3" w:type="dxa"/>
            <w:tcBorders>
              <w:top w:val="single" w:color="auto" w:sz="4" w:space="0"/>
              <w:left w:val="single" w:color="auto" w:sz="4" w:space="0"/>
              <w:bottom w:val="single" w:color="auto" w:sz="4" w:space="0"/>
              <w:right w:val="single" w:color="auto" w:sz="4" w:space="0"/>
            </w:tcBorders>
            <w:noWrap w:val="0"/>
            <w:vAlign w:val="center"/>
          </w:tcPr>
          <w:p w14:paraId="02A399C3">
            <w:pPr>
              <w:keepNext w:val="0"/>
              <w:keepLines w:val="0"/>
              <w:suppressLineNumbers w:val="0"/>
              <w:spacing w:before="0" w:beforeAutospacing="0" w:after="0" w:afterAutospacing="0"/>
              <w:ind w:left="0" w:right="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手机</w:t>
            </w:r>
          </w:p>
        </w:tc>
        <w:tc>
          <w:tcPr>
            <w:tcW w:w="6289" w:type="dxa"/>
            <w:tcBorders>
              <w:top w:val="single" w:color="auto" w:sz="4" w:space="0"/>
              <w:left w:val="single" w:color="auto" w:sz="4" w:space="0"/>
              <w:bottom w:val="single" w:color="auto" w:sz="4" w:space="0"/>
              <w:right w:val="single" w:color="auto" w:sz="4" w:space="0"/>
            </w:tcBorders>
            <w:noWrap w:val="0"/>
            <w:vAlign w:val="center"/>
          </w:tcPr>
          <w:p w14:paraId="20DF3039">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p>
        </w:tc>
      </w:tr>
      <w:tr w14:paraId="5FB3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3" w:type="dxa"/>
            <w:tcBorders>
              <w:top w:val="single" w:color="auto" w:sz="4" w:space="0"/>
              <w:left w:val="single" w:color="auto" w:sz="4" w:space="0"/>
              <w:bottom w:val="single" w:color="auto" w:sz="4" w:space="0"/>
              <w:right w:val="single" w:color="auto" w:sz="4" w:space="0"/>
            </w:tcBorders>
            <w:noWrap w:val="0"/>
            <w:vAlign w:val="center"/>
          </w:tcPr>
          <w:p w14:paraId="2C25F30F">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固定电话</w:t>
            </w:r>
          </w:p>
        </w:tc>
        <w:tc>
          <w:tcPr>
            <w:tcW w:w="6289" w:type="dxa"/>
            <w:tcBorders>
              <w:top w:val="single" w:color="auto" w:sz="4" w:space="0"/>
              <w:left w:val="single" w:color="auto" w:sz="4" w:space="0"/>
              <w:bottom w:val="single" w:color="auto" w:sz="4" w:space="0"/>
              <w:right w:val="single" w:color="auto" w:sz="4" w:space="0"/>
            </w:tcBorders>
            <w:noWrap w:val="0"/>
            <w:vAlign w:val="center"/>
          </w:tcPr>
          <w:p w14:paraId="0ACEE52A">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p>
        </w:tc>
      </w:tr>
      <w:tr w14:paraId="1CA7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3" w:type="dxa"/>
            <w:tcBorders>
              <w:top w:val="single" w:color="auto" w:sz="4" w:space="0"/>
              <w:left w:val="single" w:color="auto" w:sz="4" w:space="0"/>
              <w:bottom w:val="single" w:color="auto" w:sz="4" w:space="0"/>
              <w:right w:val="single" w:color="auto" w:sz="4" w:space="0"/>
            </w:tcBorders>
            <w:noWrap w:val="0"/>
            <w:vAlign w:val="center"/>
          </w:tcPr>
          <w:p w14:paraId="1CE8365B">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传真</w:t>
            </w:r>
          </w:p>
        </w:tc>
        <w:tc>
          <w:tcPr>
            <w:tcW w:w="6289" w:type="dxa"/>
            <w:tcBorders>
              <w:top w:val="single" w:color="auto" w:sz="4" w:space="0"/>
              <w:left w:val="single" w:color="auto" w:sz="4" w:space="0"/>
              <w:bottom w:val="single" w:color="auto" w:sz="4" w:space="0"/>
              <w:right w:val="single" w:color="auto" w:sz="4" w:space="0"/>
            </w:tcBorders>
            <w:noWrap w:val="0"/>
            <w:vAlign w:val="center"/>
          </w:tcPr>
          <w:p w14:paraId="6572C80F">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p>
        </w:tc>
      </w:tr>
      <w:tr w14:paraId="29CA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3" w:type="dxa"/>
            <w:tcBorders>
              <w:top w:val="single" w:color="auto" w:sz="4" w:space="0"/>
              <w:left w:val="single" w:color="auto" w:sz="4" w:space="0"/>
              <w:bottom w:val="single" w:color="auto" w:sz="4" w:space="0"/>
              <w:right w:val="single" w:color="auto" w:sz="4" w:space="0"/>
            </w:tcBorders>
            <w:noWrap w:val="0"/>
            <w:vAlign w:val="center"/>
          </w:tcPr>
          <w:p w14:paraId="6E188DD5">
            <w:pPr>
              <w:keepNext w:val="0"/>
              <w:keepLines w:val="0"/>
              <w:suppressLineNumbers w:val="0"/>
              <w:spacing w:before="0" w:beforeAutospacing="0" w:after="0" w:afterAutospacing="0"/>
              <w:ind w:left="0" w:right="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电子邮箱</w:t>
            </w:r>
          </w:p>
        </w:tc>
        <w:tc>
          <w:tcPr>
            <w:tcW w:w="6289" w:type="dxa"/>
            <w:tcBorders>
              <w:top w:val="single" w:color="auto" w:sz="4" w:space="0"/>
              <w:left w:val="single" w:color="auto" w:sz="4" w:space="0"/>
              <w:bottom w:val="single" w:color="auto" w:sz="4" w:space="0"/>
              <w:right w:val="single" w:color="auto" w:sz="4" w:space="0"/>
            </w:tcBorders>
            <w:noWrap w:val="0"/>
            <w:vAlign w:val="center"/>
          </w:tcPr>
          <w:p w14:paraId="15C54E72">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p>
        </w:tc>
      </w:tr>
      <w:tr w14:paraId="3E47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3" w:type="dxa"/>
            <w:tcBorders>
              <w:top w:val="single" w:color="auto" w:sz="4" w:space="0"/>
              <w:left w:val="single" w:color="auto" w:sz="4" w:space="0"/>
              <w:bottom w:val="single" w:color="auto" w:sz="4" w:space="0"/>
              <w:right w:val="single" w:color="auto" w:sz="4" w:space="0"/>
            </w:tcBorders>
            <w:noWrap w:val="0"/>
            <w:vAlign w:val="center"/>
          </w:tcPr>
          <w:p w14:paraId="5EB8C0D4">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tc>
        <w:tc>
          <w:tcPr>
            <w:tcW w:w="6289" w:type="dxa"/>
            <w:tcBorders>
              <w:top w:val="single" w:color="auto" w:sz="4" w:space="0"/>
              <w:left w:val="single" w:color="auto" w:sz="4" w:space="0"/>
              <w:bottom w:val="single" w:color="auto" w:sz="4" w:space="0"/>
              <w:right w:val="single" w:color="auto" w:sz="4" w:space="0"/>
            </w:tcBorders>
            <w:noWrap w:val="0"/>
            <w:vAlign w:val="center"/>
          </w:tcPr>
          <w:p w14:paraId="595FC9E8">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p>
        </w:tc>
      </w:tr>
    </w:tbl>
    <w:p w14:paraId="5FB01151">
      <w:pPr>
        <w:tabs>
          <w:tab w:val="left" w:pos="1778"/>
        </w:tabs>
        <w:spacing w:before="50" w:line="360" w:lineRule="auto"/>
        <w:ind w:firstLine="560" w:firstLineChars="200"/>
        <w:contextualSpacing/>
        <w:rPr>
          <w:rFonts w:hint="eastAsia" w:ascii="仿宋" w:hAnsi="仿宋" w:eastAsia="仿宋" w:cs="仿宋"/>
          <w:sz w:val="28"/>
          <w:szCs w:val="28"/>
        </w:rPr>
      </w:pPr>
    </w:p>
    <w:p w14:paraId="60E693F2">
      <w:pPr>
        <w:pStyle w:val="2"/>
        <w:rPr>
          <w:rFonts w:hint="eastAsia"/>
        </w:rPr>
      </w:pPr>
    </w:p>
    <w:p w14:paraId="497DD9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17D5D"/>
    <w:multiLevelType w:val="singleLevel"/>
    <w:tmpl w:val="03F17D5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B1462"/>
    <w:rsid w:val="09C5316B"/>
    <w:rsid w:val="15E6711C"/>
    <w:rsid w:val="16846814"/>
    <w:rsid w:val="19717A46"/>
    <w:rsid w:val="1E6970A6"/>
    <w:rsid w:val="28BE4866"/>
    <w:rsid w:val="2CAC3151"/>
    <w:rsid w:val="2E6478BE"/>
    <w:rsid w:val="334B017B"/>
    <w:rsid w:val="352B6A18"/>
    <w:rsid w:val="387250A6"/>
    <w:rsid w:val="39BB513C"/>
    <w:rsid w:val="3E566A68"/>
    <w:rsid w:val="3F6A7AA1"/>
    <w:rsid w:val="40A22506"/>
    <w:rsid w:val="41986808"/>
    <w:rsid w:val="466A1171"/>
    <w:rsid w:val="47946129"/>
    <w:rsid w:val="48E76C32"/>
    <w:rsid w:val="51713BAA"/>
    <w:rsid w:val="518C55E7"/>
    <w:rsid w:val="52F77B3F"/>
    <w:rsid w:val="557762B7"/>
    <w:rsid w:val="56BF4B95"/>
    <w:rsid w:val="586739D2"/>
    <w:rsid w:val="5A4B3A12"/>
    <w:rsid w:val="61823001"/>
    <w:rsid w:val="676875FB"/>
    <w:rsid w:val="69BE3433"/>
    <w:rsid w:val="6AD84E34"/>
    <w:rsid w:val="6C8E2897"/>
    <w:rsid w:val="6CA4287F"/>
    <w:rsid w:val="77272DBC"/>
    <w:rsid w:val="7A8F3CFA"/>
    <w:rsid w:val="7B8642B1"/>
    <w:rsid w:val="7B9C5BED"/>
    <w:rsid w:val="7BBA4D5A"/>
    <w:rsid w:val="7BC71163"/>
    <w:rsid w:val="7C4371FA"/>
    <w:rsid w:val="7D214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autoSpaceDE w:val="0"/>
      <w:autoSpaceDN w:val="0"/>
      <w:adjustRightInd w:val="0"/>
      <w:spacing w:line="500" w:lineRule="exact"/>
      <w:ind w:firstLine="538" w:firstLineChars="192"/>
    </w:pPr>
    <w:rPr>
      <w:rFonts w:ascii="宋体" w:hAnsi="宋体"/>
      <w:sz w:val="28"/>
      <w:szCs w:val="21"/>
    </w:rPr>
  </w:style>
  <w:style w:type="paragraph" w:styleId="4">
    <w:name w:val="annotation subject"/>
    <w:basedOn w:val="5"/>
    <w:next w:val="1"/>
    <w:qFormat/>
    <w:uiPriority w:val="99"/>
    <w:pPr>
      <w:autoSpaceDE/>
      <w:autoSpaceDN/>
      <w:adjustRightInd/>
      <w:textAlignment w:val="auto"/>
    </w:pPr>
    <w:rPr>
      <w:b/>
      <w:bCs/>
      <w:szCs w:val="24"/>
    </w:rPr>
  </w:style>
  <w:style w:type="paragraph" w:styleId="5">
    <w:name w:val="annotation text"/>
    <w:basedOn w:val="1"/>
    <w:qFormat/>
    <w:uiPriority w:val="0"/>
    <w:pPr>
      <w:autoSpaceDE w:val="0"/>
      <w:autoSpaceDN w:val="0"/>
      <w:adjustRightInd w:val="0"/>
      <w:jc w:val="left"/>
      <w:textAlignment w:val="baseline"/>
    </w:pPr>
    <w:rPr>
      <w:szCs w:val="20"/>
    </w:rPr>
  </w:style>
  <w:style w:type="paragraph" w:styleId="6">
    <w:name w:val="toa heading"/>
    <w:basedOn w:val="1"/>
    <w:next w:val="1"/>
    <w:qFormat/>
    <w:uiPriority w:val="0"/>
    <w:rPr>
      <w:rFonts w:ascii="Arial" w:hAnsi="Arial"/>
      <w:sz w:val="24"/>
    </w:rPr>
  </w:style>
  <w:style w:type="character" w:customStyle="1" w:styleId="9">
    <w:name w:val="正文文本 + 10 pt2"/>
    <w:qFormat/>
    <w:uiPriority w:val="0"/>
    <w:rPr>
      <w:rFonts w:ascii="黑体" w:hAnsi="黑体" w:cs="黑体"/>
      <w:color w:val="000000"/>
      <w:kern w:val="1"/>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4240</Words>
  <Characters>4499</Characters>
  <Lines>0</Lines>
  <Paragraphs>0</Paragraphs>
  <TotalTime>0</TotalTime>
  <ScaleCrop>false</ScaleCrop>
  <LinksUpToDate>false</LinksUpToDate>
  <CharactersWithSpaces>4513</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2025-11-26T03:01:00Z</dcterms:created>
  <dc:creator>lenovo</dc:creator>
  <cp:lastModifiedBy>屈秦豫</cp:lastModifiedBy>
  <dcterms:modified xsi:type="dcterms:W3CDTF">2026-02-02T09:08:00Z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KSOTemplateDocerSaveRecord">
    <vt:lpwstr>eyJoZGlkIjoiNjc3MjI0ODI3ZmI1MTI2YTYwYTEwMjkzN2U0YTc4ZmQiLCJ1c2VySWQiOiI3MDY1MzQyMjEifQ==</vt:lpwstr>
  </property>
  <property fmtid="{D5CDD505-2E9C-101B-9397-08002B2CF9AE}" pid="4" name="ICV">
    <vt:lpwstr>766D1179872F43449F0EE5D0727DD03F_13</vt:lpwstr>
  </property>
</Properties>
</file>