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25609">
      <w:pPr>
        <w:tabs>
          <w:tab w:val="left" w:pos="1778"/>
        </w:tabs>
        <w:spacing w:line="760" w:lineRule="exact"/>
        <w:jc w:val="center"/>
        <w:rPr>
          <w:rFonts w:hint="eastAsia" w:ascii="Times New Roman" w:hAnsiTheme="minorEastAsia" w:eastAsiaTheme="minorEastAsia"/>
          <w:b/>
          <w:sz w:val="36"/>
          <w:szCs w:val="36"/>
          <w:lang w:val="en-US" w:eastAsia="zh-CN"/>
        </w:rPr>
      </w:pPr>
      <w:r>
        <w:rPr>
          <w:rFonts w:hint="eastAsia" w:ascii="Times New Roman" w:hAnsiTheme="minorEastAsia" w:eastAsiaTheme="minorEastAsia"/>
          <w:b/>
          <w:sz w:val="36"/>
          <w:szCs w:val="36"/>
          <w:lang w:val="en-US" w:eastAsia="zh-CN"/>
        </w:rPr>
        <w:t>G70福银高速西安至陕鄂界段安全韧性提升工程</w:t>
      </w:r>
    </w:p>
    <w:p w14:paraId="39731303">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lang w:val="en-US" w:eastAsia="zh-CN"/>
        </w:rPr>
        <w:t>中心试验室</w:t>
      </w:r>
    </w:p>
    <w:p w14:paraId="69D30C4D">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rPr>
        <w:t>关键内容公示</w:t>
      </w:r>
    </w:p>
    <w:p w14:paraId="10D51995">
      <w:pPr>
        <w:spacing w:line="360" w:lineRule="auto"/>
        <w:rPr>
          <w:rFonts w:ascii="Times New Roman" w:hAnsi="Times New Roman" w:eastAsiaTheme="minorEastAsia"/>
          <w:sz w:val="24"/>
        </w:rPr>
      </w:pPr>
      <w:r>
        <w:rPr>
          <w:rFonts w:hint="eastAsia" w:ascii="黑体" w:hAnsi="黑体" w:eastAsia="黑体" w:cs="黑体"/>
          <w:sz w:val="32"/>
          <w:szCs w:val="32"/>
        </w:rPr>
        <w:t>一、项目概况</w:t>
      </w:r>
    </w:p>
    <w:p w14:paraId="7F1193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G70福银高速西安至陕鄂界段安全韧性提升工程路线起自西安市蓝田县三里镇席家河，经商洛市商州区、山阳县，止于商洛市山阳县漫川关(陕鄂界)，全长157.48公里。建设内容主要包含施工期路基路面、桥涵、隧道、交通工程及沿线设施等公路安全韧性提升内容。其中路线工点1处(双幅)实施路基改桥、路基路面工点120处、桥梁工点220座(单幅)、隧道工点24座(双洞)、交通安全设施提升路段118.7公里。批复概算总金额232252.17万元，其中建安费201941.56万元。</w:t>
      </w:r>
    </w:p>
    <w:p w14:paraId="2FFF01A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rPr>
      </w:pPr>
      <w:r>
        <w:rPr>
          <w:rFonts w:hint="eastAsia" w:ascii="仿宋_GB2312" w:hAnsi="仿宋_GB2312" w:eastAsia="仿宋_GB2312" w:cs="仿宋_GB2312"/>
          <w:snapToGrid/>
          <w:color w:val="000000"/>
          <w:kern w:val="2"/>
          <w:sz w:val="32"/>
          <w:szCs w:val="32"/>
          <w:highlight w:val="none"/>
          <w:lang w:val="en-US" w:eastAsia="zh-CN"/>
        </w:rPr>
        <w:t>本次招标设置1个中心试验室标段，具体情况见下表：</w:t>
      </w:r>
    </w:p>
    <w:p w14:paraId="6C2B1DA7">
      <w:pPr>
        <w:pStyle w:val="3"/>
        <w:rPr>
          <w:rFonts w:hint="eastAsia"/>
        </w:rPr>
      </w:pP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235"/>
        <w:gridCol w:w="5005"/>
        <w:gridCol w:w="1698"/>
      </w:tblGrid>
      <w:tr w14:paraId="3255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19" w:type="dxa"/>
            <w:noWrap w:val="0"/>
            <w:vAlign w:val="center"/>
          </w:tcPr>
          <w:p w14:paraId="2B267880">
            <w:pPr>
              <w:pStyle w:val="6"/>
              <w:keepNext w:val="0"/>
              <w:keepLines w:val="0"/>
              <w:pageBreakBefore w:val="0"/>
              <w:widowControl/>
              <w:kinsoku w:val="0"/>
              <w:wordWrap/>
              <w:overflowPunct/>
              <w:topLinePunct w:val="0"/>
              <w:autoSpaceDE w:val="0"/>
              <w:autoSpaceDN w:val="0"/>
              <w:bidi w:val="0"/>
              <w:adjustRightInd w:val="0"/>
              <w:snapToGrid w:val="0"/>
              <w:spacing w:line="320" w:lineRule="exact"/>
              <w:ind w:right="0" w:rightChars="0"/>
              <w:jc w:val="center"/>
              <w:textAlignment w:val="baseline"/>
              <w:rPr>
                <w:rFonts w:hint="eastAsia" w:asciiTheme="minorEastAsia" w:hAnsiTheme="minorEastAsia" w:eastAsiaTheme="minorEastAsia" w:cstheme="minorEastAsia"/>
                <w:b/>
                <w:bCs/>
                <w:color w:val="000000"/>
                <w:spacing w:val="5"/>
                <w:sz w:val="21"/>
                <w:szCs w:val="21"/>
                <w:highlight w:val="none"/>
                <w:vertAlign w:val="baseline"/>
                <w:lang w:val="en-US" w:eastAsia="zh-CN"/>
              </w:rPr>
            </w:pPr>
            <w:r>
              <w:rPr>
                <w:rFonts w:hint="eastAsia" w:asciiTheme="minorEastAsia" w:hAnsiTheme="minorEastAsia" w:eastAsiaTheme="minorEastAsia" w:cstheme="minorEastAsia"/>
                <w:b/>
                <w:bCs/>
                <w:color w:val="auto"/>
                <w:spacing w:val="5"/>
                <w:sz w:val="21"/>
                <w:szCs w:val="21"/>
                <w:highlight w:val="none"/>
                <w:vertAlign w:val="baseline"/>
                <w:lang w:val="en-US" w:eastAsia="zh-CN"/>
              </w:rPr>
              <w:t>标段</w:t>
            </w:r>
          </w:p>
        </w:tc>
        <w:tc>
          <w:tcPr>
            <w:tcW w:w="1235" w:type="dxa"/>
            <w:noWrap w:val="0"/>
            <w:vAlign w:val="center"/>
          </w:tcPr>
          <w:p w14:paraId="5F7C1522">
            <w:pPr>
              <w:pStyle w:val="6"/>
              <w:keepNext w:val="0"/>
              <w:keepLines w:val="0"/>
              <w:pageBreakBefore w:val="0"/>
              <w:widowControl/>
              <w:kinsoku w:val="0"/>
              <w:wordWrap/>
              <w:overflowPunct/>
              <w:topLinePunct w:val="0"/>
              <w:autoSpaceDE w:val="0"/>
              <w:autoSpaceDN w:val="0"/>
              <w:bidi w:val="0"/>
              <w:adjustRightInd w:val="0"/>
              <w:snapToGrid w:val="0"/>
              <w:spacing w:line="320" w:lineRule="exact"/>
              <w:ind w:right="0" w:rightChars="0"/>
              <w:jc w:val="center"/>
              <w:textAlignment w:val="baseline"/>
              <w:rPr>
                <w:rFonts w:hint="eastAsia" w:asciiTheme="minorEastAsia" w:hAnsiTheme="minorEastAsia" w:eastAsiaTheme="minorEastAsia" w:cstheme="minorEastAsia"/>
                <w:b/>
                <w:bCs/>
                <w:color w:val="000000"/>
                <w:spacing w:val="5"/>
                <w:sz w:val="21"/>
                <w:szCs w:val="21"/>
                <w:highlight w:val="none"/>
                <w:vertAlign w:val="baseline"/>
                <w:lang w:val="en-US" w:eastAsia="zh-CN"/>
              </w:rPr>
            </w:pPr>
            <w:r>
              <w:rPr>
                <w:rFonts w:hint="eastAsia" w:asciiTheme="minorEastAsia" w:hAnsiTheme="minorEastAsia" w:eastAsiaTheme="minorEastAsia" w:cstheme="minorEastAsia"/>
                <w:b/>
                <w:bCs/>
                <w:color w:val="auto"/>
                <w:spacing w:val="5"/>
                <w:sz w:val="21"/>
                <w:szCs w:val="21"/>
                <w:highlight w:val="none"/>
                <w:vertAlign w:val="baseline"/>
                <w:lang w:val="en-US" w:eastAsia="zh-CN"/>
              </w:rPr>
              <w:t>范围</w:t>
            </w:r>
          </w:p>
        </w:tc>
        <w:tc>
          <w:tcPr>
            <w:tcW w:w="5005" w:type="dxa"/>
            <w:noWrap w:val="0"/>
            <w:vAlign w:val="center"/>
          </w:tcPr>
          <w:p w14:paraId="3F3B2AE7">
            <w:pPr>
              <w:pStyle w:val="6"/>
              <w:keepNext w:val="0"/>
              <w:keepLines w:val="0"/>
              <w:pageBreakBefore w:val="0"/>
              <w:widowControl/>
              <w:kinsoku w:val="0"/>
              <w:wordWrap/>
              <w:overflowPunct/>
              <w:topLinePunct w:val="0"/>
              <w:autoSpaceDE w:val="0"/>
              <w:autoSpaceDN w:val="0"/>
              <w:bidi w:val="0"/>
              <w:adjustRightInd w:val="0"/>
              <w:snapToGrid w:val="0"/>
              <w:spacing w:line="320" w:lineRule="exact"/>
              <w:ind w:right="0" w:rightChars="0"/>
              <w:jc w:val="center"/>
              <w:textAlignment w:val="baseline"/>
              <w:rPr>
                <w:rFonts w:hint="eastAsia" w:asciiTheme="minorEastAsia" w:hAnsiTheme="minorEastAsia" w:eastAsiaTheme="minorEastAsia" w:cstheme="minorEastAsia"/>
                <w:b/>
                <w:bCs/>
                <w:color w:val="000000"/>
                <w:spacing w:val="5"/>
                <w:sz w:val="21"/>
                <w:szCs w:val="21"/>
                <w:highlight w:val="none"/>
                <w:vertAlign w:val="baseline"/>
                <w:lang w:val="en-US" w:eastAsia="zh-CN"/>
              </w:rPr>
            </w:pPr>
            <w:r>
              <w:rPr>
                <w:rFonts w:hint="eastAsia" w:asciiTheme="minorEastAsia" w:hAnsiTheme="minorEastAsia" w:eastAsiaTheme="minorEastAsia" w:cstheme="minorEastAsia"/>
                <w:b/>
                <w:bCs/>
                <w:color w:val="auto"/>
                <w:spacing w:val="5"/>
                <w:sz w:val="21"/>
                <w:szCs w:val="21"/>
                <w:highlight w:val="none"/>
                <w:vertAlign w:val="baseline"/>
                <w:lang w:val="en-US" w:eastAsia="zh-CN"/>
              </w:rPr>
              <w:t>服务内容</w:t>
            </w:r>
          </w:p>
        </w:tc>
        <w:tc>
          <w:tcPr>
            <w:tcW w:w="1698" w:type="dxa"/>
            <w:noWrap w:val="0"/>
            <w:vAlign w:val="center"/>
          </w:tcPr>
          <w:p w14:paraId="1BC2E06E">
            <w:pPr>
              <w:pStyle w:val="6"/>
              <w:keepNext w:val="0"/>
              <w:keepLines w:val="0"/>
              <w:pageBreakBefore w:val="0"/>
              <w:widowControl/>
              <w:kinsoku w:val="0"/>
              <w:wordWrap/>
              <w:overflowPunct/>
              <w:topLinePunct w:val="0"/>
              <w:autoSpaceDE w:val="0"/>
              <w:autoSpaceDN w:val="0"/>
              <w:bidi w:val="0"/>
              <w:adjustRightInd w:val="0"/>
              <w:snapToGrid w:val="0"/>
              <w:spacing w:line="320" w:lineRule="exact"/>
              <w:ind w:right="0" w:rightChars="0"/>
              <w:jc w:val="center"/>
              <w:textAlignment w:val="baseline"/>
              <w:rPr>
                <w:rFonts w:hint="eastAsia" w:asciiTheme="minorEastAsia" w:hAnsiTheme="minorEastAsia" w:eastAsiaTheme="minorEastAsia" w:cstheme="minorEastAsia"/>
                <w:b/>
                <w:bCs/>
                <w:color w:val="000000"/>
                <w:spacing w:val="5"/>
                <w:sz w:val="21"/>
                <w:szCs w:val="21"/>
                <w:highlight w:val="none"/>
                <w:vertAlign w:val="baseline"/>
                <w:lang w:val="en-US" w:eastAsia="zh-CN"/>
              </w:rPr>
            </w:pPr>
            <w:r>
              <w:rPr>
                <w:rFonts w:hint="eastAsia" w:asciiTheme="minorEastAsia" w:hAnsiTheme="minorEastAsia" w:eastAsiaTheme="minorEastAsia" w:cstheme="minorEastAsia"/>
                <w:b/>
                <w:bCs/>
                <w:color w:val="auto"/>
                <w:spacing w:val="5"/>
                <w:sz w:val="21"/>
                <w:szCs w:val="21"/>
                <w:highlight w:val="none"/>
                <w:vertAlign w:val="baseline"/>
                <w:lang w:val="en-US" w:eastAsia="zh-CN"/>
              </w:rPr>
              <w:t>计划服务期</w:t>
            </w:r>
          </w:p>
        </w:tc>
      </w:tr>
      <w:tr w14:paraId="7881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219" w:type="dxa"/>
            <w:noWrap w:val="0"/>
            <w:vAlign w:val="center"/>
          </w:tcPr>
          <w:p w14:paraId="5EC25312">
            <w:pPr>
              <w:pStyle w:val="6"/>
              <w:keepNext w:val="0"/>
              <w:keepLines w:val="0"/>
              <w:pageBreakBefore w:val="0"/>
              <w:widowControl/>
              <w:kinsoku w:val="0"/>
              <w:wordWrap/>
              <w:overflowPunct/>
              <w:topLinePunct w:val="0"/>
              <w:autoSpaceDE w:val="0"/>
              <w:autoSpaceDN w:val="0"/>
              <w:bidi w:val="0"/>
              <w:adjustRightInd w:val="0"/>
              <w:snapToGrid w:val="0"/>
              <w:spacing w:line="320" w:lineRule="exact"/>
              <w:ind w:right="0" w:rightChars="0"/>
              <w:jc w:val="center"/>
              <w:textAlignment w:val="baseline"/>
              <w:rPr>
                <w:rFonts w:hint="eastAsia" w:asciiTheme="minorEastAsia" w:hAnsiTheme="minorEastAsia" w:eastAsiaTheme="minorEastAsia" w:cstheme="minorEastAsia"/>
                <w:color w:val="000000"/>
                <w:spacing w:val="5"/>
                <w:kern w:val="2"/>
                <w:sz w:val="21"/>
                <w:szCs w:val="21"/>
                <w:highlight w:val="none"/>
                <w:vertAlign w:val="baseline"/>
                <w:lang w:val="en-US" w:eastAsia="zh-CN" w:bidi="ar-SA"/>
              </w:rPr>
            </w:pPr>
            <w:r>
              <w:rPr>
                <w:rFonts w:hint="eastAsia" w:asciiTheme="minorEastAsia" w:hAnsiTheme="minorEastAsia" w:eastAsiaTheme="minorEastAsia" w:cstheme="minorEastAsia"/>
                <w:color w:val="auto"/>
                <w:spacing w:val="5"/>
                <w:sz w:val="21"/>
                <w:szCs w:val="21"/>
                <w:highlight w:val="none"/>
                <w:vertAlign w:val="baseline"/>
                <w:lang w:val="en-US" w:eastAsia="zh-CN"/>
              </w:rPr>
              <w:t>FY-SYS-01</w:t>
            </w:r>
          </w:p>
        </w:tc>
        <w:tc>
          <w:tcPr>
            <w:tcW w:w="1235" w:type="dxa"/>
            <w:noWrap w:val="0"/>
            <w:vAlign w:val="center"/>
          </w:tcPr>
          <w:p w14:paraId="60E82328">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heme="minorEastAsia" w:hAnsiTheme="minorEastAsia" w:eastAsiaTheme="minorEastAsia" w:cstheme="minorEastAsia"/>
                <w:color w:val="auto"/>
                <w:spacing w:val="5"/>
                <w:sz w:val="21"/>
                <w:szCs w:val="21"/>
                <w:highlight w:val="none"/>
                <w:vertAlign w:val="baseline"/>
                <w:lang w:val="en-US" w:eastAsia="zh-CN" w:bidi="zh-CN"/>
              </w:rPr>
            </w:pPr>
            <w:r>
              <w:rPr>
                <w:rFonts w:hint="eastAsia" w:asciiTheme="minorEastAsia" w:hAnsiTheme="minorEastAsia" w:eastAsiaTheme="minorEastAsia" w:cstheme="minorEastAsia"/>
                <w:color w:val="auto"/>
                <w:spacing w:val="5"/>
                <w:sz w:val="21"/>
                <w:szCs w:val="21"/>
                <w:highlight w:val="none"/>
                <w:vertAlign w:val="baseline"/>
                <w:lang w:val="en-US" w:eastAsia="zh-CN" w:bidi="zh-CN"/>
              </w:rPr>
              <w:t>G70福银高速西安至陕鄂界段安全韧性提升工程中心试验室</w:t>
            </w:r>
          </w:p>
        </w:tc>
        <w:tc>
          <w:tcPr>
            <w:tcW w:w="5005" w:type="dxa"/>
            <w:noWrap w:val="0"/>
            <w:vAlign w:val="center"/>
          </w:tcPr>
          <w:p w14:paraId="694C0051">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asciiTheme="minorEastAsia" w:hAnsiTheme="minorEastAsia" w:eastAsiaTheme="minorEastAsia" w:cstheme="minorEastAsia"/>
                <w:color w:val="auto"/>
                <w:spacing w:val="5"/>
                <w:sz w:val="21"/>
                <w:szCs w:val="21"/>
                <w:highlight w:val="none"/>
                <w:vertAlign w:val="baseline"/>
                <w:lang w:val="en-US" w:eastAsia="zh-CN" w:bidi="zh-CN"/>
              </w:rPr>
            </w:pPr>
            <w:r>
              <w:rPr>
                <w:rFonts w:hint="eastAsia" w:asciiTheme="minorEastAsia" w:hAnsiTheme="minorEastAsia" w:eastAsiaTheme="minorEastAsia" w:cstheme="minorEastAsia"/>
                <w:color w:val="auto"/>
                <w:spacing w:val="5"/>
                <w:sz w:val="21"/>
                <w:szCs w:val="21"/>
                <w:highlight w:val="none"/>
                <w:vertAlign w:val="baseline"/>
                <w:lang w:val="en-US" w:eastAsia="zh-CN" w:bidi="zh-CN"/>
              </w:rPr>
              <w:t>1.为安全韧性提升工程项目施工期提供常规试验检测服务；</w:t>
            </w:r>
          </w:p>
          <w:p w14:paraId="4FA5C177">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asciiTheme="minorEastAsia" w:hAnsiTheme="minorEastAsia" w:eastAsiaTheme="minorEastAsia" w:cstheme="minorEastAsia"/>
                <w:color w:val="auto"/>
                <w:spacing w:val="5"/>
                <w:sz w:val="21"/>
                <w:szCs w:val="21"/>
                <w:highlight w:val="none"/>
                <w:vertAlign w:val="baseline"/>
                <w:lang w:val="en-US" w:eastAsia="zh-CN" w:bidi="zh-CN"/>
              </w:rPr>
            </w:pPr>
            <w:r>
              <w:rPr>
                <w:rFonts w:hint="eastAsia" w:asciiTheme="minorEastAsia" w:hAnsiTheme="minorEastAsia" w:eastAsiaTheme="minorEastAsia" w:cstheme="minorEastAsia"/>
                <w:color w:val="auto"/>
                <w:spacing w:val="5"/>
                <w:sz w:val="21"/>
                <w:szCs w:val="21"/>
                <w:highlight w:val="none"/>
                <w:vertAlign w:val="baseline"/>
                <w:lang w:val="en-US" w:eastAsia="zh-CN" w:bidi="zh-CN"/>
              </w:rPr>
              <w:t>2.过程专项检测，包含梁板孔道压浆密实性、梁板锚下有效预应力、钢板护栏立柱埋置深度和横梁中心高度、交通产品专项抽检等检测内容。</w:t>
            </w:r>
          </w:p>
          <w:p w14:paraId="257745FF">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asciiTheme="minorEastAsia" w:hAnsiTheme="minorEastAsia" w:eastAsiaTheme="minorEastAsia" w:cstheme="minorEastAsia"/>
                <w:color w:val="auto"/>
                <w:spacing w:val="5"/>
                <w:sz w:val="21"/>
                <w:szCs w:val="21"/>
                <w:highlight w:val="none"/>
                <w:vertAlign w:val="baseline"/>
                <w:lang w:val="en-US" w:eastAsia="zh-CN" w:bidi="zh-CN"/>
              </w:rPr>
            </w:pPr>
            <w:r>
              <w:rPr>
                <w:rFonts w:hint="eastAsia" w:asciiTheme="minorEastAsia" w:hAnsiTheme="minorEastAsia" w:eastAsiaTheme="minorEastAsia" w:cstheme="minorEastAsia"/>
                <w:color w:val="auto"/>
                <w:spacing w:val="5"/>
                <w:sz w:val="21"/>
                <w:szCs w:val="21"/>
                <w:highlight w:val="none"/>
                <w:vertAlign w:val="baseline"/>
                <w:lang w:val="en-US" w:eastAsia="zh-CN" w:bidi="zh-CN"/>
              </w:rPr>
              <w:t>3.桩基完整性检测。</w:t>
            </w:r>
          </w:p>
        </w:tc>
        <w:tc>
          <w:tcPr>
            <w:tcW w:w="1698" w:type="dxa"/>
            <w:noWrap w:val="0"/>
            <w:vAlign w:val="center"/>
          </w:tcPr>
          <w:p w14:paraId="726DED38">
            <w:pPr>
              <w:keepNext w:val="0"/>
              <w:keepLines w:val="0"/>
              <w:pageBreakBefore w:val="0"/>
              <w:widowControl w:val="0"/>
              <w:kinsoku/>
              <w:wordWrap/>
              <w:overflowPunct/>
              <w:topLinePunct w:val="0"/>
              <w:autoSpaceDE/>
              <w:autoSpaceDN/>
              <w:bidi w:val="0"/>
              <w:adjustRightInd/>
              <w:snapToGrid/>
              <w:spacing w:line="240" w:lineRule="auto"/>
              <w:contextualSpacing/>
              <w:jc w:val="both"/>
              <w:textAlignment w:val="auto"/>
              <w:rPr>
                <w:rFonts w:hint="eastAsia" w:asciiTheme="minorEastAsia" w:hAnsiTheme="minorEastAsia" w:eastAsiaTheme="minorEastAsia" w:cstheme="minorEastAsia"/>
                <w:color w:val="auto"/>
                <w:spacing w:val="5"/>
                <w:sz w:val="21"/>
                <w:szCs w:val="21"/>
                <w:highlight w:val="none"/>
                <w:vertAlign w:val="baseline"/>
                <w:lang w:val="en-US" w:eastAsia="zh-CN" w:bidi="zh-CN"/>
              </w:rPr>
            </w:pPr>
            <w:r>
              <w:rPr>
                <w:rFonts w:hint="eastAsia" w:asciiTheme="minorEastAsia" w:hAnsiTheme="minorEastAsia" w:eastAsiaTheme="minorEastAsia" w:cstheme="minorEastAsia"/>
                <w:color w:val="auto"/>
                <w:spacing w:val="5"/>
                <w:sz w:val="21"/>
                <w:szCs w:val="21"/>
                <w:highlight w:val="none"/>
                <w:vertAlign w:val="baseline"/>
                <w:lang w:val="en-US" w:eastAsia="zh-CN" w:bidi="zh-CN"/>
              </w:rPr>
              <w:t>施工期24个月</w:t>
            </w:r>
          </w:p>
          <w:p w14:paraId="02D96B6B">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heme="minorEastAsia" w:hAnsiTheme="minorEastAsia" w:eastAsiaTheme="minorEastAsia" w:cstheme="minorEastAsia"/>
                <w:color w:val="auto"/>
                <w:spacing w:val="5"/>
                <w:sz w:val="21"/>
                <w:szCs w:val="21"/>
                <w:highlight w:val="none"/>
                <w:vertAlign w:val="baseline"/>
                <w:lang w:val="en-US" w:eastAsia="zh-CN" w:bidi="zh-CN"/>
              </w:rPr>
            </w:pPr>
          </w:p>
        </w:tc>
      </w:tr>
    </w:tbl>
    <w:p w14:paraId="6588083F">
      <w:pPr>
        <w:rPr>
          <w:rFonts w:hint="eastAsia"/>
        </w:rPr>
      </w:pPr>
    </w:p>
    <w:p w14:paraId="3B5B8FBB">
      <w:pPr>
        <w:keepNext w:val="0"/>
        <w:keepLines w:val="0"/>
        <w:pageBreakBefore w:val="0"/>
        <w:wordWrap/>
        <w:overflowPunct/>
        <w:topLinePunct w:val="0"/>
        <w:bidi w:val="0"/>
        <w:spacing w:line="560" w:lineRule="exact"/>
        <w:rPr>
          <w:rFonts w:hint="eastAsia" w:ascii="黑体" w:hAnsi="黑体" w:eastAsia="黑体" w:cs="黑体"/>
          <w:sz w:val="32"/>
          <w:szCs w:val="32"/>
        </w:rPr>
      </w:pPr>
      <w:r>
        <w:rPr>
          <w:rFonts w:hint="eastAsia" w:ascii="黑体" w:hAnsi="黑体" w:eastAsia="黑体" w:cs="黑体"/>
          <w:sz w:val="32"/>
          <w:szCs w:val="32"/>
        </w:rPr>
        <w:t>二、投标人资格要求</w:t>
      </w:r>
    </w:p>
    <w:p w14:paraId="1E7086D2">
      <w:pPr>
        <w:keepNext w:val="0"/>
        <w:keepLines w:val="0"/>
        <w:pageBreakBefore w:val="0"/>
        <w:widowControl w:val="0"/>
        <w:kinsoku/>
        <w:wordWrap w:val="0"/>
        <w:overflowPunct w:val="0"/>
        <w:topLinePunct w:val="0"/>
        <w:bidi w:val="0"/>
        <w:spacing w:line="560" w:lineRule="exact"/>
        <w:ind w:firstLine="643" w:firstLineChars="200"/>
        <w:contextualSpacing/>
        <w:rPr>
          <w:rFonts w:hint="eastAsia" w:ascii="仿宋" w:hAnsi="仿宋" w:eastAsia="仿宋" w:cs="仿宋_GB2312"/>
          <w:b/>
          <w:bCs/>
          <w:sz w:val="32"/>
          <w:szCs w:val="32"/>
        </w:rPr>
      </w:pPr>
      <w:r>
        <w:rPr>
          <w:rFonts w:hint="eastAsia" w:ascii="仿宋" w:hAnsi="仿宋" w:eastAsia="仿宋" w:cs="仿宋_GB2312"/>
          <w:b/>
          <w:bCs/>
          <w:sz w:val="32"/>
          <w:szCs w:val="32"/>
        </w:rPr>
        <w:t>1.资格审查条件</w:t>
      </w:r>
    </w:p>
    <w:p w14:paraId="50078F1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投标人须具备独立法人资格，且资质、业绩达到以下最低要求，并在人员等方面具有相应的能力。</w:t>
      </w:r>
    </w:p>
    <w:p w14:paraId="335B048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（1）资质最低要求</w:t>
      </w:r>
    </w:p>
    <w:p w14:paraId="46F10463">
      <w:pPr>
        <w:spacing w:line="17" w:lineRule="exact"/>
        <w:rPr>
          <w:color w:val="auto"/>
          <w:highlight w:val="none"/>
        </w:rPr>
      </w:pPr>
    </w:p>
    <w:tbl>
      <w:tblPr>
        <w:tblStyle w:val="10"/>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6953"/>
      </w:tblGrid>
      <w:tr w14:paraId="2A8B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14:paraId="52CE8F32">
            <w:pPr>
              <w:spacing w:line="240" w:lineRule="auto"/>
              <w:ind w:left="0" w:leftChars="0" w:firstLine="0" w:firstLineChars="0"/>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b/>
                <w:sz w:val="22"/>
                <w:szCs w:val="22"/>
                <w:highlight w:val="none"/>
              </w:rPr>
              <w:t>标段</w:t>
            </w:r>
          </w:p>
        </w:tc>
        <w:tc>
          <w:tcPr>
            <w:tcW w:w="6953" w:type="dxa"/>
            <w:tcBorders>
              <w:top w:val="single" w:color="auto" w:sz="4" w:space="0"/>
              <w:left w:val="single" w:color="auto" w:sz="4" w:space="0"/>
              <w:bottom w:val="single" w:color="auto" w:sz="4" w:space="0"/>
              <w:right w:val="single" w:color="auto" w:sz="4" w:space="0"/>
            </w:tcBorders>
            <w:vAlign w:val="center"/>
          </w:tcPr>
          <w:p w14:paraId="26C90488">
            <w:pPr>
              <w:spacing w:line="240" w:lineRule="auto"/>
              <w:ind w:firstLine="0" w:firstLineChars="0"/>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b/>
                <w:sz w:val="22"/>
                <w:szCs w:val="22"/>
                <w:highlight w:val="none"/>
              </w:rPr>
              <w:t>资  质  要  求</w:t>
            </w:r>
          </w:p>
        </w:tc>
      </w:tr>
      <w:tr w14:paraId="0E8F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0F49A7CC">
            <w:pPr>
              <w:spacing w:line="240" w:lineRule="auto"/>
              <w:ind w:firstLine="0" w:firstLineChars="0"/>
              <w:jc w:val="center"/>
              <w:rPr>
                <w:rFonts w:hint="eastAsia" w:asciiTheme="minorEastAsia" w:hAnsiTheme="minorEastAsia" w:eastAsiaTheme="minorEastAsia" w:cstheme="minorEastAsia"/>
                <w:kern w:val="0"/>
                <w:sz w:val="22"/>
                <w:szCs w:val="22"/>
                <w:highlight w:val="none"/>
                <w:lang w:val="en-US" w:eastAsia="zh-CN"/>
              </w:rPr>
            </w:pPr>
            <w:r>
              <w:rPr>
                <w:rFonts w:hint="eastAsia" w:asciiTheme="minorEastAsia" w:hAnsiTheme="minorEastAsia" w:eastAsiaTheme="minorEastAsia" w:cstheme="minorEastAsia"/>
                <w:color w:val="auto"/>
                <w:spacing w:val="5"/>
                <w:sz w:val="22"/>
                <w:szCs w:val="22"/>
                <w:highlight w:val="none"/>
                <w:vertAlign w:val="baseline"/>
                <w:lang w:val="en-US" w:eastAsia="zh-CN"/>
              </w:rPr>
              <w:t>FY-SYS-01</w:t>
            </w:r>
          </w:p>
        </w:tc>
        <w:tc>
          <w:tcPr>
            <w:tcW w:w="6953" w:type="dxa"/>
            <w:tcBorders>
              <w:top w:val="single" w:color="auto" w:sz="4" w:space="0"/>
              <w:left w:val="single" w:color="auto" w:sz="4" w:space="0"/>
              <w:right w:val="single" w:color="auto" w:sz="4" w:space="0"/>
            </w:tcBorders>
            <w:shd w:val="clear" w:color="auto" w:fill="auto"/>
            <w:vAlign w:val="center"/>
          </w:tcPr>
          <w:p w14:paraId="57BE5E2E">
            <w:pPr>
              <w:keepNext w:val="0"/>
              <w:keepLines w:val="0"/>
              <w:pageBreakBefore w:val="0"/>
              <w:widowControl/>
              <w:numPr>
                <w:ilvl w:val="0"/>
                <w:numId w:val="0"/>
              </w:numPr>
              <w:wordWrap/>
              <w:overflowPunct/>
              <w:topLinePunct w:val="0"/>
              <w:bidi w:val="0"/>
              <w:spacing w:line="320" w:lineRule="exact"/>
              <w:jc w:val="lef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bidi="zh-CN"/>
              </w:rPr>
              <w:t>1.</w:t>
            </w:r>
            <w:r>
              <w:rPr>
                <w:rFonts w:hint="eastAsia" w:asciiTheme="minorEastAsia" w:hAnsiTheme="minorEastAsia" w:eastAsiaTheme="minorEastAsia" w:cstheme="minorEastAsia"/>
                <w:sz w:val="22"/>
                <w:szCs w:val="22"/>
                <w:highlight w:val="none"/>
                <w:lang w:val="en-US" w:eastAsia="zh-CN"/>
              </w:rPr>
              <w:t>具有独立法人资格；</w:t>
            </w:r>
          </w:p>
          <w:p w14:paraId="7594D091">
            <w:pPr>
              <w:keepNext w:val="0"/>
              <w:keepLines w:val="0"/>
              <w:pageBreakBefore w:val="0"/>
              <w:widowControl/>
              <w:numPr>
                <w:ilvl w:val="0"/>
                <w:numId w:val="0"/>
              </w:numPr>
              <w:wordWrap/>
              <w:overflowPunct/>
              <w:topLinePunct w:val="0"/>
              <w:bidi w:val="0"/>
              <w:spacing w:line="320" w:lineRule="exact"/>
              <w:jc w:val="lef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bidi="zh-CN"/>
              </w:rPr>
              <w:t>2.</w:t>
            </w:r>
            <w:r>
              <w:rPr>
                <w:rFonts w:hint="eastAsia" w:asciiTheme="minorEastAsia" w:hAnsiTheme="minorEastAsia" w:eastAsiaTheme="minorEastAsia" w:cstheme="minorEastAsia"/>
                <w:sz w:val="22"/>
                <w:szCs w:val="22"/>
                <w:highlight w:val="none"/>
                <w:lang w:val="en-US" w:eastAsia="zh-CN"/>
              </w:rPr>
              <w:t>具备公路工程甲级试验检测机构资质；</w:t>
            </w:r>
          </w:p>
          <w:p w14:paraId="5AB1A264">
            <w:pPr>
              <w:keepNext w:val="0"/>
              <w:keepLines w:val="0"/>
              <w:pageBreakBefore w:val="0"/>
              <w:widowControl/>
              <w:numPr>
                <w:ilvl w:val="0"/>
                <w:numId w:val="0"/>
              </w:numPr>
              <w:wordWrap/>
              <w:overflowPunct/>
              <w:topLinePunct w:val="0"/>
              <w:bidi w:val="0"/>
              <w:spacing w:line="320" w:lineRule="exact"/>
              <w:jc w:val="left"/>
              <w:rPr>
                <w:rFonts w:hint="eastAsia" w:asciiTheme="minorEastAsia" w:hAnsiTheme="minorEastAsia" w:eastAsiaTheme="minorEastAsia" w:cstheme="minorEastAsia"/>
                <w:kern w:val="0"/>
                <w:sz w:val="22"/>
                <w:szCs w:val="22"/>
                <w:highlight w:val="none"/>
                <w:lang w:val="zh-CN" w:eastAsia="zh-CN"/>
              </w:rPr>
            </w:pPr>
            <w:r>
              <w:rPr>
                <w:rFonts w:hint="eastAsia" w:asciiTheme="minorEastAsia" w:hAnsiTheme="minorEastAsia" w:eastAsiaTheme="minorEastAsia" w:cstheme="minorEastAsia"/>
                <w:kern w:val="0"/>
                <w:sz w:val="22"/>
                <w:szCs w:val="22"/>
                <w:highlight w:val="none"/>
                <w:lang w:val="zh-CN" w:eastAsia="zh-CN" w:bidi="zh-CN"/>
              </w:rPr>
              <w:t>3.</w:t>
            </w:r>
            <w:r>
              <w:rPr>
                <w:rFonts w:hint="eastAsia" w:asciiTheme="minorEastAsia" w:hAnsiTheme="minorEastAsia" w:eastAsiaTheme="minorEastAsia" w:cstheme="minorEastAsia"/>
                <w:sz w:val="22"/>
                <w:szCs w:val="22"/>
                <w:highlight w:val="none"/>
                <w:lang w:val="en-US" w:eastAsia="zh-CN"/>
              </w:rPr>
              <w:t>具有质量技术监督部门或市场监督管理部门颁发的检验检测机构资质认定证书。</w:t>
            </w:r>
          </w:p>
        </w:tc>
      </w:tr>
    </w:tbl>
    <w:p w14:paraId="1974BB5D">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（2）业绩最低要求</w:t>
      </w:r>
    </w:p>
    <w:p w14:paraId="494415B5">
      <w:pPr>
        <w:spacing w:line="14" w:lineRule="exact"/>
        <w:rPr>
          <w:color w:val="auto"/>
          <w:highlight w:val="none"/>
        </w:rPr>
      </w:pPr>
    </w:p>
    <w:tbl>
      <w:tblPr>
        <w:tblStyle w:val="18"/>
        <w:tblW w:w="89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6"/>
        <w:gridCol w:w="6993"/>
      </w:tblGrid>
      <w:tr w14:paraId="3D76C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1986" w:type="dxa"/>
            <w:noWrap w:val="0"/>
            <w:vAlign w:val="center"/>
          </w:tcPr>
          <w:p w14:paraId="30D151A0">
            <w:pPr>
              <w:spacing w:before="198" w:line="225" w:lineRule="auto"/>
              <w:jc w:val="center"/>
              <w:rPr>
                <w:rFonts w:hint="eastAsia" w:asciiTheme="minorEastAsia" w:hAnsiTheme="minorEastAsia" w:eastAsiaTheme="minorEastAsia" w:cstheme="minorEastAsia"/>
                <w:b/>
                <w:bCs/>
                <w:color w:val="auto"/>
                <w:spacing w:val="5"/>
                <w:sz w:val="24"/>
                <w:szCs w:val="24"/>
                <w:highlight w:val="none"/>
              </w:rPr>
            </w:pPr>
            <w:r>
              <w:rPr>
                <w:rFonts w:hint="eastAsia" w:asciiTheme="minorEastAsia" w:hAnsiTheme="minorEastAsia" w:eastAsiaTheme="minorEastAsia" w:cstheme="minorEastAsia"/>
                <w:b/>
                <w:bCs/>
                <w:color w:val="auto"/>
                <w:spacing w:val="5"/>
                <w:sz w:val="24"/>
                <w:szCs w:val="24"/>
                <w:highlight w:val="none"/>
              </w:rPr>
              <w:t>标段</w:t>
            </w:r>
          </w:p>
        </w:tc>
        <w:tc>
          <w:tcPr>
            <w:tcW w:w="6993" w:type="dxa"/>
            <w:tcBorders>
              <w:right w:val="single" w:color="auto" w:sz="4" w:space="0"/>
            </w:tcBorders>
            <w:noWrap w:val="0"/>
            <w:vAlign w:val="center"/>
          </w:tcPr>
          <w:p w14:paraId="1B022A7B">
            <w:pPr>
              <w:spacing w:before="198" w:line="225" w:lineRule="auto"/>
              <w:jc w:val="center"/>
              <w:rPr>
                <w:rFonts w:hint="eastAsia" w:asciiTheme="minorEastAsia" w:hAnsiTheme="minorEastAsia" w:eastAsiaTheme="minorEastAsia" w:cstheme="minorEastAsia"/>
                <w:b/>
                <w:bCs/>
                <w:color w:val="auto"/>
                <w:spacing w:val="5"/>
                <w:sz w:val="24"/>
                <w:szCs w:val="24"/>
                <w:highlight w:val="none"/>
              </w:rPr>
            </w:pPr>
            <w:r>
              <w:rPr>
                <w:rFonts w:hint="eastAsia" w:asciiTheme="minorEastAsia" w:hAnsiTheme="minorEastAsia" w:eastAsiaTheme="minorEastAsia" w:cstheme="minorEastAsia"/>
                <w:b/>
                <w:bCs/>
                <w:color w:val="auto"/>
                <w:spacing w:val="5"/>
                <w:sz w:val="24"/>
                <w:szCs w:val="24"/>
                <w:highlight w:val="none"/>
              </w:rPr>
              <w:t>业绩要求</w:t>
            </w:r>
          </w:p>
        </w:tc>
      </w:tr>
      <w:tr w14:paraId="31E2A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jc w:val="center"/>
        </w:trPr>
        <w:tc>
          <w:tcPr>
            <w:tcW w:w="1986" w:type="dxa"/>
            <w:noWrap w:val="0"/>
            <w:vAlign w:val="center"/>
          </w:tcPr>
          <w:p w14:paraId="43789CF9">
            <w:pPr>
              <w:spacing w:line="240" w:lineRule="auto"/>
              <w:ind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vertAlign w:val="baseline"/>
                <w:lang w:val="en-US" w:eastAsia="zh-CN"/>
              </w:rPr>
              <w:t>FY-SYS-01</w:t>
            </w:r>
          </w:p>
        </w:tc>
        <w:tc>
          <w:tcPr>
            <w:tcW w:w="6993" w:type="dxa"/>
            <w:tcBorders>
              <w:right w:val="single" w:color="auto" w:sz="4" w:space="0"/>
            </w:tcBorders>
            <w:noWrap w:val="0"/>
            <w:vAlign w:val="center"/>
          </w:tcPr>
          <w:p w14:paraId="6A4471C5">
            <w:pPr>
              <w:keepNext w:val="0"/>
              <w:keepLines w:val="0"/>
              <w:pageBreakBefore w:val="0"/>
              <w:widowControl/>
              <w:numPr>
                <w:ilvl w:val="0"/>
                <w:numId w:val="0"/>
              </w:numPr>
              <w:wordWrap/>
              <w:overflowPunct/>
              <w:topLinePunct w:val="0"/>
              <w:bidi w:val="0"/>
              <w:spacing w:line="320" w:lineRule="exac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近5年来（以交工验收时间为准），至少独立完成过2个新建或改扩建高速公路工程中心试验室或试验检测中心项目。</w:t>
            </w:r>
          </w:p>
        </w:tc>
      </w:tr>
    </w:tbl>
    <w:p w14:paraId="111B4BC3">
      <w:pPr>
        <w:pStyle w:val="19"/>
        <w:keepNext w:val="0"/>
        <w:keepLines w:val="0"/>
        <w:pageBreakBefore w:val="0"/>
        <w:widowControl w:val="0"/>
        <w:shd w:val="clear" w:color="auto"/>
        <w:tabs>
          <w:tab w:val="left" w:leader="underscore" w:pos="3528"/>
          <w:tab w:val="left" w:leader="underscore" w:pos="7357"/>
        </w:tabs>
        <w:kinsoku/>
        <w:wordWrap/>
        <w:overflowPunct/>
        <w:topLinePunct w:val="0"/>
        <w:autoSpaceDE/>
        <w:autoSpaceDN/>
        <w:bidi w:val="0"/>
        <w:adjustRightInd/>
        <w:snapToGrid/>
        <w:spacing w:before="0" w:after="0" w:line="320" w:lineRule="exact"/>
        <w:ind w:left="0" w:firstLine="422" w:firstLineChars="200"/>
        <w:jc w:val="both"/>
        <w:textAlignment w:val="auto"/>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注：近5年是指2020年1月1日至投标截止时间。</w:t>
      </w:r>
    </w:p>
    <w:p w14:paraId="3C9EB5B7">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（3）信誉最低要求</w:t>
      </w:r>
    </w:p>
    <w:p w14:paraId="069DDBE9">
      <w:pPr>
        <w:spacing w:line="15" w:lineRule="exact"/>
        <w:rPr>
          <w:color w:val="auto"/>
          <w:highlight w:val="none"/>
        </w:rPr>
      </w:pPr>
    </w:p>
    <w:tbl>
      <w:tblPr>
        <w:tblStyle w:val="18"/>
        <w:tblW w:w="544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05"/>
        <w:gridCol w:w="7156"/>
      </w:tblGrid>
      <w:tr w14:paraId="4369F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051" w:type="pct"/>
            <w:noWrap w:val="0"/>
            <w:vAlign w:val="center"/>
          </w:tcPr>
          <w:p w14:paraId="331FB7B9">
            <w:pPr>
              <w:pStyle w:val="1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6"/>
                <w:sz w:val="22"/>
                <w:szCs w:val="22"/>
                <w:highlight w:val="none"/>
              </w:rPr>
              <w:t>标段</w:t>
            </w:r>
          </w:p>
        </w:tc>
        <w:tc>
          <w:tcPr>
            <w:tcW w:w="3948" w:type="pct"/>
            <w:tcBorders>
              <w:right w:val="single" w:color="auto" w:sz="4" w:space="0"/>
            </w:tcBorders>
            <w:noWrap w:val="0"/>
            <w:vAlign w:val="center"/>
          </w:tcPr>
          <w:p w14:paraId="22FC6FFF">
            <w:pPr>
              <w:pStyle w:val="1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9"/>
                <w:sz w:val="22"/>
                <w:szCs w:val="22"/>
                <w:highlight w:val="none"/>
              </w:rPr>
              <w:t>信誉要求</w:t>
            </w:r>
          </w:p>
        </w:tc>
      </w:tr>
      <w:tr w14:paraId="6E463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051" w:type="pct"/>
            <w:noWrap w:val="0"/>
            <w:vAlign w:val="center"/>
          </w:tcPr>
          <w:p w14:paraId="173A5FBC">
            <w:pPr>
              <w:spacing w:line="240" w:lineRule="auto"/>
              <w:ind w:firstLine="0" w:firstLineChars="0"/>
              <w:jc w:val="center"/>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color w:val="auto"/>
                <w:spacing w:val="5"/>
                <w:sz w:val="22"/>
                <w:szCs w:val="22"/>
                <w:highlight w:val="none"/>
                <w:vertAlign w:val="baseline"/>
                <w:lang w:val="en-US" w:eastAsia="zh-CN"/>
              </w:rPr>
              <w:t>FY-SYS-01</w:t>
            </w:r>
          </w:p>
        </w:tc>
        <w:tc>
          <w:tcPr>
            <w:tcW w:w="3948" w:type="pct"/>
            <w:tcBorders>
              <w:right w:val="single" w:color="auto" w:sz="4" w:space="0"/>
            </w:tcBorders>
            <w:noWrap w:val="0"/>
            <w:vAlign w:val="center"/>
          </w:tcPr>
          <w:p w14:paraId="540115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105" w:leftChars="50" w:right="0" w:rightChars="0" w:firstLine="0" w:firstLineChars="0"/>
              <w:jc w:val="left"/>
              <w:textAlignment w:val="auto"/>
              <w:rPr>
                <w:rFonts w:hint="eastAsia" w:asciiTheme="minorEastAsia" w:hAnsiTheme="minorEastAsia" w:eastAsiaTheme="minorEastAsia" w:cstheme="minorEastAsia"/>
                <w:b w:val="0"/>
                <w:bCs w:val="0"/>
                <w:sz w:val="22"/>
                <w:szCs w:val="22"/>
                <w:highlight w:val="none"/>
                <w:lang w:val="en-US" w:eastAsia="en-US"/>
              </w:rPr>
            </w:pPr>
            <w:r>
              <w:rPr>
                <w:rFonts w:hint="eastAsia" w:asciiTheme="minorEastAsia" w:hAnsiTheme="minorEastAsia" w:eastAsiaTheme="minorEastAsia" w:cstheme="minorEastAsia"/>
                <w:b w:val="0"/>
                <w:bCs w:val="0"/>
                <w:sz w:val="22"/>
                <w:szCs w:val="22"/>
                <w:highlight w:val="none"/>
                <w:lang w:val="en-US" w:eastAsia="en-US"/>
              </w:rPr>
              <w:t>未被交通运输部或陕西省交通运输厅公路建设市场监理企业信用评价列为等级D级且处于有效期内。</w:t>
            </w:r>
          </w:p>
        </w:tc>
      </w:tr>
    </w:tbl>
    <w:p w14:paraId="66F8759F">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（4）主要人员最低要求</w:t>
      </w:r>
    </w:p>
    <w:p w14:paraId="1ADAA146">
      <w:pPr>
        <w:spacing w:line="15" w:lineRule="exact"/>
        <w:rPr>
          <w:color w:val="auto"/>
          <w:highlight w:val="none"/>
          <w:lang w:eastAsia="zh-CN"/>
        </w:rPr>
      </w:pPr>
    </w:p>
    <w:tbl>
      <w:tblPr>
        <w:tblStyle w:val="18"/>
        <w:tblW w:w="536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1"/>
        <w:gridCol w:w="1033"/>
        <w:gridCol w:w="571"/>
        <w:gridCol w:w="4483"/>
        <w:gridCol w:w="1701"/>
      </w:tblGrid>
      <w:tr w14:paraId="46779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634" w:type="pct"/>
            <w:noWrap w:val="0"/>
            <w:vAlign w:val="center"/>
          </w:tcPr>
          <w:p w14:paraId="2F45406C">
            <w:pPr>
              <w:pStyle w:val="17"/>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bCs/>
                <w:color w:val="auto"/>
                <w:spacing w:val="3"/>
                <w:sz w:val="22"/>
                <w:szCs w:val="22"/>
                <w:highlight w:val="none"/>
                <w:lang w:eastAsia="zh-CN"/>
              </w:rPr>
            </w:pPr>
            <w:r>
              <w:rPr>
                <w:rFonts w:hint="eastAsia" w:asciiTheme="minorEastAsia" w:hAnsiTheme="minorEastAsia" w:eastAsiaTheme="minorEastAsia" w:cstheme="minorEastAsia"/>
                <w:b/>
                <w:bCs/>
                <w:color w:val="auto"/>
                <w:spacing w:val="3"/>
                <w:sz w:val="22"/>
                <w:szCs w:val="22"/>
                <w:highlight w:val="none"/>
                <w:lang w:eastAsia="zh-CN"/>
              </w:rPr>
              <w:t>标段</w:t>
            </w:r>
          </w:p>
        </w:tc>
        <w:tc>
          <w:tcPr>
            <w:tcW w:w="579" w:type="pct"/>
            <w:noWrap w:val="0"/>
            <w:vAlign w:val="center"/>
          </w:tcPr>
          <w:p w14:paraId="2BF50BDD">
            <w:pPr>
              <w:pStyle w:val="17"/>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3"/>
                <w:sz w:val="22"/>
                <w:szCs w:val="22"/>
                <w:highlight w:val="none"/>
              </w:rPr>
              <w:t>人员</w:t>
            </w:r>
          </w:p>
        </w:tc>
        <w:tc>
          <w:tcPr>
            <w:tcW w:w="320" w:type="pct"/>
            <w:noWrap w:val="0"/>
            <w:vAlign w:val="center"/>
          </w:tcPr>
          <w:p w14:paraId="1A18BE3B">
            <w:pPr>
              <w:pStyle w:val="17"/>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2"/>
                <w:sz w:val="22"/>
                <w:szCs w:val="22"/>
                <w:highlight w:val="none"/>
              </w:rPr>
              <w:t>数量</w:t>
            </w:r>
          </w:p>
        </w:tc>
        <w:tc>
          <w:tcPr>
            <w:tcW w:w="2512" w:type="pct"/>
            <w:noWrap w:val="0"/>
            <w:vAlign w:val="center"/>
          </w:tcPr>
          <w:p w14:paraId="36EA2E09">
            <w:pPr>
              <w:pStyle w:val="17"/>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5"/>
                <w:sz w:val="22"/>
                <w:szCs w:val="22"/>
                <w:highlight w:val="none"/>
              </w:rPr>
              <w:t>资格要求</w:t>
            </w:r>
          </w:p>
        </w:tc>
        <w:tc>
          <w:tcPr>
            <w:tcW w:w="953" w:type="pct"/>
            <w:tcBorders>
              <w:right w:val="single" w:color="auto" w:sz="4" w:space="0"/>
            </w:tcBorders>
            <w:noWrap w:val="0"/>
            <w:vAlign w:val="center"/>
          </w:tcPr>
          <w:p w14:paraId="1D5B047B">
            <w:pPr>
              <w:pStyle w:val="17"/>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6"/>
                <w:sz w:val="22"/>
                <w:szCs w:val="22"/>
                <w:highlight w:val="none"/>
              </w:rPr>
              <w:t>在岗要求</w:t>
            </w:r>
          </w:p>
        </w:tc>
      </w:tr>
      <w:tr w14:paraId="3EAF4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8" w:hRule="atLeast"/>
          <w:jc w:val="center"/>
        </w:trPr>
        <w:tc>
          <w:tcPr>
            <w:tcW w:w="634" w:type="pct"/>
            <w:shd w:val="clear" w:color="auto" w:fill="auto"/>
            <w:noWrap w:val="0"/>
            <w:vAlign w:val="center"/>
          </w:tcPr>
          <w:p w14:paraId="6916218F">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42" w:leftChars="20" w:right="-63" w:rightChars="-30" w:firstLine="0" w:firstLineChars="0"/>
              <w:jc w:val="both"/>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color w:val="auto"/>
                <w:spacing w:val="5"/>
                <w:sz w:val="22"/>
                <w:szCs w:val="22"/>
                <w:highlight w:val="none"/>
                <w:vertAlign w:val="baseline"/>
                <w:lang w:val="en-US" w:eastAsia="zh-CN"/>
              </w:rPr>
              <w:t>FY-SYS-01</w:t>
            </w:r>
          </w:p>
        </w:tc>
        <w:tc>
          <w:tcPr>
            <w:tcW w:w="579" w:type="pct"/>
            <w:shd w:val="clear" w:color="auto" w:fill="auto"/>
            <w:noWrap w:val="0"/>
            <w:vAlign w:val="center"/>
          </w:tcPr>
          <w:p w14:paraId="5FC70B4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right="-63" w:rightChars="-30"/>
              <w:jc w:val="center"/>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en-US" w:eastAsia="zh-CN"/>
              </w:rPr>
              <w:t>中心试验</w:t>
            </w:r>
          </w:p>
          <w:p w14:paraId="54EEB76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right="-63" w:rightChars="-30"/>
              <w:jc w:val="center"/>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en-US" w:eastAsia="zh-CN"/>
              </w:rPr>
              <w:t>室主任</w:t>
            </w:r>
          </w:p>
        </w:tc>
        <w:tc>
          <w:tcPr>
            <w:tcW w:w="320" w:type="pct"/>
            <w:shd w:val="clear" w:color="auto" w:fill="auto"/>
            <w:noWrap w:val="0"/>
            <w:vAlign w:val="center"/>
          </w:tcPr>
          <w:p w14:paraId="1E2108A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right="-63" w:rightChars="-30"/>
              <w:jc w:val="center"/>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en-US" w:eastAsia="zh-CN"/>
              </w:rPr>
              <w:t>1</w:t>
            </w:r>
          </w:p>
        </w:tc>
        <w:tc>
          <w:tcPr>
            <w:tcW w:w="2512" w:type="pct"/>
            <w:shd w:val="clear" w:color="auto" w:fill="auto"/>
            <w:noWrap w:val="0"/>
            <w:vAlign w:val="center"/>
          </w:tcPr>
          <w:p w14:paraId="0799A65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400" w:lineRule="exact"/>
              <w:ind w:left="105" w:leftChars="50" w:right="0" w:rightChars="0" w:firstLine="0" w:firstLineChars="0"/>
              <w:jc w:val="left"/>
              <w:textAlignment w:val="auto"/>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1.公路工程相关专业高级或以上职称，持交通运输部颁发的试验检测工程师证书；</w:t>
            </w:r>
          </w:p>
          <w:p w14:paraId="67F79B2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400" w:lineRule="exact"/>
              <w:ind w:left="105" w:leftChars="50" w:right="0" w:rightChars="0" w:firstLine="0" w:firstLineChars="0"/>
              <w:jc w:val="left"/>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2.近5年来（以交工验收时间为准）至少担任过1个高速公路（新建或改扩建工程）中心试验室或试验检测中心项目主任职务。</w:t>
            </w:r>
          </w:p>
        </w:tc>
        <w:tc>
          <w:tcPr>
            <w:tcW w:w="953" w:type="pct"/>
            <w:tcBorders>
              <w:right w:val="single" w:color="auto" w:sz="4" w:space="0"/>
            </w:tcBorders>
            <w:shd w:val="clear" w:color="auto" w:fill="auto"/>
            <w:noWrap w:val="0"/>
            <w:vAlign w:val="center"/>
          </w:tcPr>
          <w:p w14:paraId="66C159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400" w:lineRule="exact"/>
              <w:ind w:left="105" w:leftChars="50" w:right="0" w:rightChars="0" w:firstLine="0" w:firstLineChars="0"/>
              <w:jc w:val="left"/>
              <w:textAlignment w:val="auto"/>
              <w:rPr>
                <w:rFonts w:hint="eastAsia" w:asciiTheme="minorEastAsia" w:hAnsiTheme="minorEastAsia" w:eastAsiaTheme="minorEastAsia" w:cstheme="minorEastAsia"/>
                <w:b w:val="0"/>
                <w:bCs w:val="0"/>
                <w:sz w:val="22"/>
                <w:szCs w:val="22"/>
                <w:highlight w:val="none"/>
                <w:lang w:val="en-US" w:eastAsia="en-US"/>
              </w:rPr>
            </w:pPr>
            <w:r>
              <w:rPr>
                <w:rFonts w:hint="eastAsia" w:asciiTheme="minorEastAsia" w:hAnsiTheme="minorEastAsia" w:eastAsiaTheme="minorEastAsia" w:cstheme="minorEastAsia"/>
                <w:b w:val="0"/>
                <w:bCs w:val="0"/>
                <w:sz w:val="22"/>
                <w:szCs w:val="22"/>
                <w:highlight w:val="none"/>
                <w:lang w:val="en-US" w:eastAsia="zh-CN"/>
              </w:rPr>
              <w:t>无在岗项目（指目前未在其他项目上任职，或虽在其他项目上任职但本项目中标后能够从该项目撤离）</w:t>
            </w:r>
          </w:p>
        </w:tc>
      </w:tr>
    </w:tbl>
    <w:p w14:paraId="196D6D5D">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lang w:val="en-US" w:eastAsia="zh-CN" w:bidi="ar-SA"/>
        </w:rPr>
        <w:t>（5）</w:t>
      </w:r>
      <w:r>
        <w:rPr>
          <w:rFonts w:hint="eastAsia" w:ascii="仿宋_GB2312" w:hAnsi="仿宋_GB2312" w:eastAsia="仿宋_GB2312" w:cs="仿宋_GB2312"/>
          <w:snapToGrid/>
          <w:color w:val="auto"/>
          <w:kern w:val="2"/>
          <w:sz w:val="32"/>
          <w:szCs w:val="32"/>
          <w:highlight w:val="none"/>
          <w:lang w:val="en-US" w:eastAsia="zh-CN" w:bidi="ar-SA"/>
        </w:rPr>
        <w:t>拟投入的其他服务人员在投标时不需填报，但须按招标文件规定做出相关承诺。人员最低要求在招标文件提供的合同附件中明确，具体人选名单由招标人和中标人在合同谈判阶段确定，经招标人审批后作为派驻本标段人员并作为合同履约考核的依据。如中标人拟派驻的人员数量和资格条件不满足合同附件的要求，招标人将有权取消其中标资格。</w:t>
      </w:r>
    </w:p>
    <w:p w14:paraId="7F05A24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snapToGrid/>
          <w:color w:val="auto"/>
          <w:kern w:val="2"/>
          <w:sz w:val="32"/>
          <w:szCs w:val="32"/>
          <w:highlight w:val="none"/>
          <w:lang w:val="en-US" w:eastAsia="zh-CN" w:bidi="ar-SA"/>
        </w:rPr>
        <w:t>本次中心试验室招标不接受联合体投标。</w:t>
      </w:r>
    </w:p>
    <w:p w14:paraId="28FCFC43">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3.投标人应进入交通运输部“公路水运工程质量试验检测管理信息系统”中公布的最新从业单位资质名录，且投标人名称和资质与该名录中的相应企业名称和资质完全一致。</w:t>
      </w:r>
    </w:p>
    <w:p w14:paraId="4BAF14A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同一单位以及单位负责人为同一人或者存在控股、管理关系的不同单位，不能同时获得本项目施工及施工监理、中心试验室标段的中标资格(具有监理与被监理关系)。如先获得施工监理或中心试验室中标资格，将取消其施工标段中标资格，如先获得施工标段中标资格，将取消其施工监理或中心试验室标段中标资格。</w:t>
      </w:r>
      <w:bookmarkStart w:id="0" w:name="_GoBack"/>
      <w:bookmarkEnd w:id="0"/>
    </w:p>
    <w:p w14:paraId="53E0157F">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同一单位以及单位负责人为同一人或者存在控股、管理关系的不同单位，不能同时获得本项目监理标段和中心试验室标段的中标资格，如若出现，将保留监理标段的中标资格，取消中心试验室标段的中标资格。</w:t>
      </w:r>
    </w:p>
    <w:p w14:paraId="0E20D722">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5.与招标人存在利害关系可能影响招标公正性的单位，不得参加投标。单位负责人为同一人或存在控股、管理关系的不同单位，不得同时参加同一标段的投标，否则相关投标均无效。</w:t>
      </w:r>
    </w:p>
    <w:p w14:paraId="352B5995">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6.在“信用中国”网站中被列入失信被执行人名单的投标人，不得参加投标。</w:t>
      </w:r>
    </w:p>
    <w:p w14:paraId="48D750AF">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招标人同期实施G5京昆高速西安至陕川界段安全韧性提升工程（筒车湾至棋盘关段）和G70福银高速西安至陕鄂界段安全韧性提升工程两个项目的施工监理及中心试验室招标工作，每个投标人可对多个标段投标，但只允许获得一个标段的中标资格。若出现同一投标人在多个标段综合得分同时排名第一的情况时，则推荐其在投标报价高的标段为第一中标候选人，其余标段由其他投标人按综合评分排名依序递补。</w:t>
      </w:r>
    </w:p>
    <w:p w14:paraId="6DFC8603">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8.投标保证金：每标段人民币5万元，现金或银行保函。</w:t>
      </w:r>
    </w:p>
    <w:p w14:paraId="53655605">
      <w:pPr>
        <w:spacing w:line="360" w:lineRule="auto"/>
        <w:rPr>
          <w:rFonts w:hint="eastAsia" w:ascii="黑体" w:hAnsi="黑体" w:eastAsia="黑体" w:cs="黑体"/>
          <w:sz w:val="32"/>
          <w:szCs w:val="32"/>
        </w:rPr>
      </w:pPr>
      <w:r>
        <w:rPr>
          <w:rFonts w:hint="eastAsia" w:ascii="黑体" w:hAnsi="黑体" w:eastAsia="黑体" w:cs="黑体"/>
          <w:sz w:val="32"/>
          <w:szCs w:val="32"/>
        </w:rPr>
        <w:t>三、‌‌‌评标办法</w:t>
      </w:r>
    </w:p>
    <w:tbl>
      <w:tblPr>
        <w:tblStyle w:val="10"/>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6"/>
        <w:gridCol w:w="1426"/>
        <w:gridCol w:w="7753"/>
      </w:tblGrid>
      <w:tr w14:paraId="58D8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2022" w:type="dxa"/>
            <w:gridSpan w:val="2"/>
            <w:vAlign w:val="center"/>
          </w:tcPr>
          <w:p w14:paraId="1A9A3AF2">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7753" w:type="dxa"/>
            <w:vAlign w:val="center"/>
          </w:tcPr>
          <w:p w14:paraId="269E2186">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评审因素与评审标准</w:t>
            </w:r>
          </w:p>
        </w:tc>
      </w:tr>
      <w:tr w14:paraId="04A9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6" w:hRule="atLeast"/>
          <w:jc w:val="center"/>
        </w:trPr>
        <w:tc>
          <w:tcPr>
            <w:tcW w:w="596" w:type="dxa"/>
            <w:vAlign w:val="center"/>
          </w:tcPr>
          <w:p w14:paraId="0CE47561">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26" w:type="dxa"/>
            <w:vAlign w:val="center"/>
          </w:tcPr>
          <w:p w14:paraId="43DF45B7">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753" w:type="dxa"/>
            <w:vAlign w:val="center"/>
          </w:tcPr>
          <w:p w14:paraId="36C7E651">
            <w:pPr>
              <w:pStyle w:val="25"/>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本次评标采用综合评估法，资格后审。</w:t>
            </w:r>
          </w:p>
          <w:p w14:paraId="1353592C">
            <w:pPr>
              <w:pStyle w:val="25"/>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评标委员会对满足招标文件实质性要求的投标文件，按招标文件规定的评分标准进行打分，并按得分由高到低顺序推荐中标候选人，但投标报价低于其成本的除外。</w:t>
            </w:r>
          </w:p>
          <w:p w14:paraId="3ABE6600">
            <w:pPr>
              <w:pStyle w:val="25"/>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若综合评分相等时，依次按照以下优先顺序推荐中标候选人：</w:t>
            </w:r>
          </w:p>
          <w:p w14:paraId="1D5F97B2">
            <w:pPr>
              <w:pStyle w:val="25"/>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（1）评标价低的投标人优先；</w:t>
            </w:r>
          </w:p>
          <w:p w14:paraId="3AA4D79C">
            <w:pPr>
              <w:pStyle w:val="25"/>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（2）技术建议书得分较高的投标人优先。</w:t>
            </w:r>
          </w:p>
        </w:tc>
      </w:tr>
      <w:tr w14:paraId="794E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596" w:type="dxa"/>
          </w:tcPr>
          <w:p w14:paraId="0AFB7AFE">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46A29DDB">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0E958474">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020E53DF">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5772E105">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209170AE">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57FD5B98">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546F0A0B">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638FDCD6">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672DB46C">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16004489">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7612F437">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5C37B86A">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7C85B729">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7954C71B">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2598BF1A">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5CC19A88">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426" w:type="dxa"/>
            <w:vAlign w:val="center"/>
          </w:tcPr>
          <w:p w14:paraId="312CD710">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b/>
                <w:sz w:val="21"/>
                <w:szCs w:val="21"/>
                <w:highlight w:val="none"/>
              </w:rPr>
            </w:pPr>
          </w:p>
          <w:p w14:paraId="5DC0AF73">
            <w:pPr>
              <w:pStyle w:val="20"/>
              <w:keepNext w:val="0"/>
              <w:keepLines w:val="0"/>
              <w:pageBreakBefore w:val="0"/>
              <w:kinsoku/>
              <w:wordWrap/>
              <w:overflowPunct/>
              <w:topLinePunct w:val="0"/>
              <w:bidi w:val="0"/>
              <w:adjustRightInd/>
              <w:spacing w:line="41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753" w:type="dxa"/>
            <w:vAlign w:val="center"/>
          </w:tcPr>
          <w:p w14:paraId="12327C97">
            <w:pPr>
              <w:pStyle w:val="20"/>
              <w:keepNext w:val="0"/>
              <w:keepLines w:val="0"/>
              <w:pageBreakBefore w:val="0"/>
              <w:widowControl w:val="0"/>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第一个信封（商务及技术文件）评审标准：</w:t>
            </w:r>
          </w:p>
          <w:p w14:paraId="2DE1C954">
            <w:pPr>
              <w:pStyle w:val="20"/>
              <w:keepNext w:val="0"/>
              <w:keepLines w:val="0"/>
              <w:pageBreakBefore w:val="0"/>
              <w:widowControl w:val="0"/>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14:paraId="4320875F">
            <w:pPr>
              <w:pStyle w:val="20"/>
              <w:keepNext w:val="0"/>
              <w:keepLines w:val="0"/>
              <w:pageBreakBefore w:val="0"/>
              <w:widowControl w:val="0"/>
              <w:tabs>
                <w:tab w:val="left" w:pos="229"/>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a.</w:t>
            </w:r>
            <w:r>
              <w:rPr>
                <w:rFonts w:hint="eastAsia" w:ascii="宋体" w:hAnsi="宋体" w:eastAsia="宋体" w:cs="宋体"/>
                <w:sz w:val="21"/>
                <w:szCs w:val="21"/>
                <w:highlight w:val="none"/>
              </w:rPr>
              <w:t>投标函按招标文件规定填报了项目名称、标段号、补遗书编号（如有）</w:t>
            </w:r>
            <w:r>
              <w:rPr>
                <w:rFonts w:hint="eastAsia" w:ascii="宋体" w:hAnsi="宋体" w:eastAsia="宋体" w:cs="宋体"/>
                <w:spacing w:val="-3"/>
                <w:sz w:val="21"/>
                <w:szCs w:val="21"/>
                <w:highlight w:val="none"/>
              </w:rPr>
              <w:t>、服务期限、工程质量要求及安全目标；</w:t>
            </w:r>
          </w:p>
          <w:p w14:paraId="3B2D6180">
            <w:pPr>
              <w:pStyle w:val="20"/>
              <w:keepNext w:val="0"/>
              <w:keepLines w:val="0"/>
              <w:pageBreakBefore w:val="0"/>
              <w:widowControl w:val="0"/>
              <w:tabs>
                <w:tab w:val="left" w:pos="227"/>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rPr>
              <w:t>B.</w:t>
            </w:r>
            <w:r>
              <w:rPr>
                <w:rFonts w:hint="eastAsia" w:ascii="宋体" w:hAnsi="宋体" w:eastAsia="宋体" w:cs="宋体"/>
                <w:spacing w:val="-3"/>
                <w:sz w:val="21"/>
                <w:szCs w:val="21"/>
                <w:highlight w:val="none"/>
              </w:rPr>
              <w:t>投标文件组成齐全完整，提供的相关资料符合招标文件规定，内容均按规定填写。</w:t>
            </w:r>
          </w:p>
          <w:p w14:paraId="32621F58">
            <w:pPr>
              <w:pStyle w:val="20"/>
              <w:keepNext w:val="0"/>
              <w:keepLines w:val="0"/>
              <w:pageBreakBefore w:val="0"/>
              <w:widowControl w:val="0"/>
              <w:tabs>
                <w:tab w:val="left" w:pos="542"/>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w:t>
            </w:r>
            <w:r>
              <w:rPr>
                <w:rFonts w:hint="eastAsia" w:ascii="宋体" w:hAnsi="宋体" w:eastAsia="宋体" w:cs="宋体"/>
                <w:spacing w:val="-5"/>
                <w:sz w:val="21"/>
                <w:szCs w:val="21"/>
                <w:highlight w:val="none"/>
                <w:lang w:val="en-US"/>
              </w:rPr>
              <w:t>2</w:t>
            </w:r>
            <w:r>
              <w:rPr>
                <w:rFonts w:hint="eastAsia" w:ascii="宋体" w:hAnsi="宋体" w:eastAsia="宋体" w:cs="宋体"/>
                <w:spacing w:val="-5"/>
                <w:sz w:val="21"/>
                <w:szCs w:val="21"/>
                <w:highlight w:val="none"/>
              </w:rPr>
              <w:t>）投标文件上法定代表人或其委托代理人的签字、投标人的单位章盖章齐全，符合</w:t>
            </w:r>
            <w:r>
              <w:rPr>
                <w:rFonts w:hint="eastAsia" w:ascii="宋体" w:hAnsi="宋体" w:eastAsia="宋体" w:cs="宋体"/>
                <w:spacing w:val="-4"/>
                <w:sz w:val="21"/>
                <w:szCs w:val="21"/>
                <w:highlight w:val="none"/>
              </w:rPr>
              <w:t>招标文件规定。</w:t>
            </w:r>
          </w:p>
          <w:p w14:paraId="25EAC08B">
            <w:pPr>
              <w:pStyle w:val="20"/>
              <w:keepNext w:val="0"/>
              <w:keepLines w:val="0"/>
              <w:pageBreakBefore w:val="0"/>
              <w:widowControl w:val="0"/>
              <w:tabs>
                <w:tab w:val="left" w:pos="544"/>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3</w:t>
            </w:r>
            <w:r>
              <w:rPr>
                <w:rFonts w:hint="eastAsia" w:ascii="宋体" w:hAnsi="宋体" w:eastAsia="宋体" w:cs="宋体"/>
                <w:spacing w:val="-3"/>
                <w:sz w:val="21"/>
                <w:szCs w:val="21"/>
                <w:highlight w:val="none"/>
              </w:rPr>
              <w:t>）投标人按照招标文件的规定提供了投标保证金：</w:t>
            </w:r>
          </w:p>
          <w:p w14:paraId="7B119EBB">
            <w:pPr>
              <w:pStyle w:val="20"/>
              <w:keepNext w:val="0"/>
              <w:keepLines w:val="0"/>
              <w:pageBreakBefore w:val="0"/>
              <w:widowControl w:val="0"/>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pacing w:val="-4"/>
                <w:sz w:val="21"/>
                <w:szCs w:val="21"/>
                <w:highlight w:val="none"/>
              </w:rPr>
              <w:t>投标保证金金额符合招标文件规定的金额，且投标保证金有效期不少于投标有效期b</w:t>
            </w:r>
            <w:r>
              <w:rPr>
                <w:rFonts w:hint="eastAsia" w:ascii="宋体" w:hAnsi="宋体" w:eastAsia="宋体" w:cs="宋体"/>
                <w:spacing w:val="-5"/>
                <w:sz w:val="21"/>
                <w:szCs w:val="21"/>
                <w:highlight w:val="none"/>
              </w:rPr>
              <w:t>.若投标保证金采用现金形式提交，投标人应在递交投标文件截止时间之前，将投标</w:t>
            </w:r>
            <w:r>
              <w:rPr>
                <w:rFonts w:hint="eastAsia" w:ascii="宋体" w:hAnsi="宋体" w:eastAsia="宋体" w:cs="宋体"/>
                <w:spacing w:val="-3"/>
                <w:sz w:val="21"/>
                <w:szCs w:val="21"/>
                <w:highlight w:val="none"/>
              </w:rPr>
              <w:t>保证金由投标人的基本账户转入招标人指定账户；</w:t>
            </w:r>
          </w:p>
          <w:p w14:paraId="39AAF18F">
            <w:pPr>
              <w:pStyle w:val="20"/>
              <w:keepNext w:val="0"/>
              <w:keepLines w:val="0"/>
              <w:pageBreakBefore w:val="0"/>
              <w:widowControl w:val="0"/>
              <w:tabs>
                <w:tab w:val="left" w:pos="229"/>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c.</w:t>
            </w:r>
            <w:r>
              <w:rPr>
                <w:rFonts w:hint="eastAsia" w:ascii="宋体" w:hAnsi="宋体" w:eastAsia="宋体" w:cs="宋体"/>
                <w:sz w:val="21"/>
                <w:szCs w:val="21"/>
                <w:highlight w:val="none"/>
              </w:rPr>
              <w:t>若投标保证金采用银行保函形式提交，银行保函的格式、开具保函的银行均满足招标文件要求，且在递交投标文件截止时间之前向招标人提交了银行保函和开具保函权</w:t>
            </w:r>
            <w:r>
              <w:rPr>
                <w:rFonts w:hint="eastAsia" w:ascii="宋体" w:hAnsi="宋体" w:eastAsia="宋体" w:cs="宋体"/>
                <w:spacing w:val="-1"/>
                <w:sz w:val="21"/>
                <w:szCs w:val="21"/>
                <w:highlight w:val="none"/>
              </w:rPr>
              <w:t>限说明</w:t>
            </w:r>
            <w:r>
              <w:rPr>
                <w:rFonts w:hint="eastAsia" w:ascii="宋体" w:hAnsi="宋体" w:eastAsia="宋体" w:cs="宋体"/>
                <w:sz w:val="21"/>
                <w:szCs w:val="21"/>
                <w:highlight w:val="none"/>
              </w:rPr>
              <w:t>（</w:t>
            </w:r>
            <w:r>
              <w:rPr>
                <w:rFonts w:hint="eastAsia" w:ascii="宋体" w:hAnsi="宋体" w:eastAsia="宋体" w:cs="宋体"/>
                <w:spacing w:val="-2"/>
                <w:sz w:val="21"/>
                <w:szCs w:val="21"/>
                <w:highlight w:val="none"/>
              </w:rPr>
              <w:t>如有</w:t>
            </w:r>
            <w:r>
              <w:rPr>
                <w:rFonts w:hint="eastAsia" w:ascii="宋体" w:hAnsi="宋体" w:eastAsia="宋体" w:cs="宋体"/>
                <w:spacing w:val="-3"/>
                <w:sz w:val="21"/>
                <w:szCs w:val="21"/>
                <w:highlight w:val="none"/>
              </w:rPr>
              <w:t>）</w:t>
            </w:r>
            <w:r>
              <w:rPr>
                <w:rFonts w:hint="eastAsia" w:ascii="宋体" w:hAnsi="宋体" w:eastAsia="宋体" w:cs="宋体"/>
                <w:spacing w:val="-2"/>
                <w:sz w:val="21"/>
                <w:szCs w:val="21"/>
                <w:highlight w:val="none"/>
              </w:rPr>
              <w:t>的原件。</w:t>
            </w:r>
          </w:p>
          <w:p w14:paraId="2C00E35C">
            <w:pPr>
              <w:pStyle w:val="20"/>
              <w:keepNext w:val="0"/>
              <w:keepLines w:val="0"/>
              <w:pageBreakBefore w:val="0"/>
              <w:widowControl w:val="0"/>
              <w:tabs>
                <w:tab w:val="left" w:pos="227"/>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lang w:val="en-US"/>
              </w:rPr>
              <w:t>d.</w:t>
            </w:r>
            <w:r>
              <w:rPr>
                <w:rFonts w:hint="eastAsia" w:ascii="宋体" w:hAnsi="宋体" w:eastAsia="宋体" w:cs="宋体"/>
                <w:spacing w:val="-6"/>
                <w:sz w:val="21"/>
                <w:szCs w:val="21"/>
                <w:highlight w:val="none"/>
              </w:rPr>
              <w:t xml:space="preserve">投标保证金递交符合招标文件投标人须知前附表第 </w:t>
            </w: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2</w:t>
            </w:r>
            <w:r>
              <w:rPr>
                <w:rFonts w:hint="eastAsia" w:ascii="宋体" w:hAnsi="宋体" w:eastAsia="宋体" w:cs="宋体"/>
                <w:spacing w:val="-10"/>
                <w:sz w:val="21"/>
                <w:szCs w:val="21"/>
                <w:highlight w:val="none"/>
              </w:rPr>
              <w:t xml:space="preserve"> 款相关要求。</w:t>
            </w:r>
          </w:p>
          <w:p w14:paraId="7494D018">
            <w:pPr>
              <w:pStyle w:val="20"/>
              <w:keepNext w:val="0"/>
              <w:keepLines w:val="0"/>
              <w:pageBreakBefore w:val="0"/>
              <w:widowControl w:val="0"/>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pacing w:val="-6"/>
                <w:sz w:val="21"/>
                <w:szCs w:val="21"/>
                <w:highlight w:val="none"/>
              </w:rPr>
            </w:pPr>
            <w:r>
              <w:rPr>
                <w:rFonts w:hint="eastAsia" w:ascii="宋体" w:hAnsi="宋体" w:eastAsia="宋体" w:cs="宋体"/>
                <w:spacing w:val="-3"/>
                <w:sz w:val="21"/>
                <w:szCs w:val="21"/>
                <w:highlight w:val="none"/>
              </w:rPr>
              <w:t>（4）</w:t>
            </w:r>
            <w:r>
              <w:rPr>
                <w:rFonts w:hint="eastAsia" w:ascii="宋体" w:hAnsi="宋体" w:eastAsia="宋体" w:cs="宋体"/>
                <w:spacing w:val="-5"/>
                <w:sz w:val="21"/>
                <w:szCs w:val="21"/>
                <w:highlight w:val="none"/>
              </w:rPr>
              <w:t>投标人法定代表人授权委托代理人签署投标文件的，须提交授权委托书，且授权</w:t>
            </w:r>
            <w:r>
              <w:rPr>
                <w:rFonts w:hint="eastAsia" w:ascii="宋体" w:hAnsi="宋体" w:eastAsia="宋体" w:cs="宋体"/>
                <w:spacing w:val="-6"/>
                <w:sz w:val="21"/>
                <w:szCs w:val="21"/>
                <w:highlight w:val="none"/>
              </w:rPr>
              <w:t>人和被授权人均在授权委托书上签名，未使用印章、签名章或其他电子制版签名代替。</w:t>
            </w:r>
          </w:p>
          <w:p w14:paraId="646303BC">
            <w:pPr>
              <w:pStyle w:val="20"/>
              <w:keepNext w:val="0"/>
              <w:keepLines w:val="0"/>
              <w:pageBreakBefore w:val="0"/>
              <w:widowControl w:val="0"/>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rPr>
              <w:t>5</w:t>
            </w:r>
            <w:r>
              <w:rPr>
                <w:rFonts w:hint="eastAsia" w:ascii="宋体" w:hAnsi="宋体" w:eastAsia="宋体" w:cs="宋体"/>
                <w:spacing w:val="-6"/>
                <w:sz w:val="21"/>
                <w:szCs w:val="21"/>
                <w:highlight w:val="none"/>
              </w:rPr>
              <w:t>）</w:t>
            </w:r>
            <w:r>
              <w:rPr>
                <w:rFonts w:hint="eastAsia" w:ascii="宋体" w:hAnsi="宋体" w:eastAsia="宋体" w:cs="宋体"/>
                <w:spacing w:val="-5"/>
                <w:sz w:val="21"/>
                <w:szCs w:val="21"/>
                <w:highlight w:val="none"/>
              </w:rPr>
              <w:t>投标人法定代表人亲自签署投标文件的，提供了法定代表人身份证明，且法定代</w:t>
            </w:r>
            <w:r>
              <w:rPr>
                <w:rFonts w:hint="eastAsia" w:ascii="宋体" w:hAnsi="宋体" w:eastAsia="宋体" w:cs="宋体"/>
                <w:spacing w:val="-4"/>
                <w:sz w:val="21"/>
                <w:szCs w:val="21"/>
                <w:highlight w:val="none"/>
              </w:rPr>
              <w:t>表人在法定代表人身份证明上签名</w:t>
            </w:r>
            <w:r>
              <w:rPr>
                <w:rFonts w:hint="eastAsia" w:ascii="宋体" w:hAnsi="宋体" w:eastAsia="宋体" w:cs="宋体"/>
                <w:spacing w:val="-4"/>
                <w:sz w:val="21"/>
                <w:szCs w:val="21"/>
                <w:highlight w:val="none"/>
                <w:lang w:val="en-US" w:eastAsia="zh-CN"/>
              </w:rPr>
              <w:t>或盖章</w:t>
            </w:r>
            <w:r>
              <w:rPr>
                <w:rFonts w:hint="eastAsia" w:ascii="宋体" w:hAnsi="宋体" w:eastAsia="宋体" w:cs="宋体"/>
                <w:spacing w:val="-4"/>
                <w:sz w:val="21"/>
                <w:szCs w:val="21"/>
                <w:highlight w:val="none"/>
              </w:rPr>
              <w:t>。</w:t>
            </w:r>
          </w:p>
          <w:p w14:paraId="11721039">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6</w:t>
            </w:r>
            <w:r>
              <w:rPr>
                <w:rFonts w:hint="eastAsia" w:ascii="宋体" w:hAnsi="宋体" w:eastAsia="宋体" w:cs="宋体"/>
                <w:spacing w:val="-4"/>
                <w:sz w:val="21"/>
                <w:szCs w:val="21"/>
                <w:highlight w:val="none"/>
                <w:lang w:eastAsia="zh-CN"/>
              </w:rPr>
              <w:t>）</w:t>
            </w:r>
            <w:r>
              <w:rPr>
                <w:rFonts w:hint="eastAsia" w:ascii="宋体" w:hAnsi="宋体" w:eastAsia="宋体" w:cs="宋体"/>
                <w:spacing w:val="-3"/>
                <w:sz w:val="21"/>
                <w:szCs w:val="21"/>
                <w:highlight w:val="none"/>
              </w:rPr>
              <w:t>同一投标人未提交两个以上不同的投标文件。</w:t>
            </w:r>
          </w:p>
          <w:p w14:paraId="6261A16A">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7</w:t>
            </w:r>
            <w:r>
              <w:rPr>
                <w:rFonts w:hint="eastAsia" w:ascii="宋体" w:hAnsi="宋体" w:eastAsia="宋体" w:cs="宋体"/>
                <w:spacing w:val="-3"/>
                <w:sz w:val="21"/>
                <w:szCs w:val="21"/>
                <w:highlight w:val="none"/>
              </w:rPr>
              <w:t>）投标文件中未出现有关投标报价的内容。</w:t>
            </w:r>
          </w:p>
          <w:p w14:paraId="2877AC4B">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8</w:t>
            </w:r>
            <w:r>
              <w:rPr>
                <w:rFonts w:hint="eastAsia" w:ascii="宋体" w:hAnsi="宋体" w:eastAsia="宋体" w:cs="宋体"/>
                <w:spacing w:val="-3"/>
                <w:sz w:val="21"/>
                <w:szCs w:val="21"/>
                <w:highlight w:val="none"/>
              </w:rPr>
              <w:t>）投标文件载明的招标项目完成期限符合招标文件规定。</w:t>
            </w:r>
          </w:p>
          <w:p w14:paraId="53EAEB93">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9</w:t>
            </w:r>
            <w:r>
              <w:rPr>
                <w:rFonts w:hint="eastAsia" w:ascii="宋体" w:hAnsi="宋体" w:eastAsia="宋体" w:cs="宋体"/>
                <w:spacing w:val="-3"/>
                <w:sz w:val="21"/>
                <w:szCs w:val="21"/>
                <w:highlight w:val="none"/>
              </w:rPr>
              <w:t>）投标文件对招标文件的实质性要求和条件作出响应。</w:t>
            </w:r>
          </w:p>
          <w:p w14:paraId="0860CAFF">
            <w:pPr>
              <w:pStyle w:val="20"/>
              <w:keepNext w:val="0"/>
              <w:keepLines w:val="0"/>
              <w:pageBreakBefore w:val="0"/>
              <w:widowControl w:val="0"/>
              <w:tabs>
                <w:tab w:val="left" w:pos="650"/>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1</w:t>
            </w:r>
            <w:r>
              <w:rPr>
                <w:rFonts w:hint="eastAsia" w:ascii="宋体" w:hAnsi="宋体" w:eastAsia="宋体" w:cs="宋体"/>
                <w:spacing w:val="-3"/>
                <w:sz w:val="21"/>
                <w:szCs w:val="21"/>
                <w:highlight w:val="none"/>
                <w:lang w:val="en-US" w:eastAsia="zh-CN"/>
              </w:rPr>
              <w:t>0</w:t>
            </w:r>
            <w:r>
              <w:rPr>
                <w:rFonts w:hint="eastAsia" w:ascii="宋体" w:hAnsi="宋体" w:eastAsia="宋体" w:cs="宋体"/>
                <w:spacing w:val="-3"/>
                <w:sz w:val="21"/>
                <w:szCs w:val="21"/>
                <w:highlight w:val="none"/>
              </w:rPr>
              <w:t>）权利义务符合招标文件规定：</w:t>
            </w:r>
          </w:p>
          <w:p w14:paraId="5C3F9957">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a.投标人应接受招标文件规定的风险划分原则，未提出新的风险划分办法； </w:t>
            </w:r>
          </w:p>
          <w:p w14:paraId="3298F7E3">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b.投标人未增加委托人的责任范围，或减少投标人义务；</w:t>
            </w:r>
          </w:p>
          <w:p w14:paraId="1DCAF9CF">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14:paraId="1A5C6B78">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pacing w:val="-4"/>
                <w:sz w:val="21"/>
                <w:szCs w:val="21"/>
                <w:highlight w:val="none"/>
              </w:rPr>
            </w:pPr>
            <w:r>
              <w:rPr>
                <w:rFonts w:hint="eastAsia" w:ascii="宋体" w:hAnsi="宋体" w:eastAsia="宋体" w:cs="宋体"/>
                <w:sz w:val="21"/>
                <w:szCs w:val="21"/>
                <w:highlight w:val="none"/>
              </w:rPr>
              <w:t>d.</w:t>
            </w:r>
            <w:r>
              <w:rPr>
                <w:rFonts w:hint="eastAsia" w:ascii="宋体" w:hAnsi="宋体" w:eastAsia="宋体" w:cs="宋体"/>
                <w:spacing w:val="-4"/>
                <w:sz w:val="21"/>
                <w:szCs w:val="21"/>
                <w:highlight w:val="none"/>
              </w:rPr>
              <w:t>投标人对合同纠纷、事故处理办法未提出异议；</w:t>
            </w:r>
          </w:p>
          <w:p w14:paraId="61EF1EC7">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w:t>
            </w:r>
            <w:r>
              <w:rPr>
                <w:rFonts w:hint="eastAsia" w:ascii="宋体" w:hAnsi="宋体" w:eastAsia="宋体" w:cs="宋体"/>
                <w:spacing w:val="-3"/>
                <w:sz w:val="21"/>
                <w:szCs w:val="21"/>
                <w:highlight w:val="none"/>
              </w:rPr>
              <w:t>投标人在投标活动中无欺诈行为；</w:t>
            </w:r>
          </w:p>
          <w:p w14:paraId="493E56AE">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w:t>
            </w:r>
            <w:r>
              <w:rPr>
                <w:rFonts w:hint="eastAsia" w:ascii="宋体" w:hAnsi="宋体" w:eastAsia="宋体" w:cs="宋体"/>
                <w:spacing w:val="-3"/>
                <w:sz w:val="21"/>
                <w:szCs w:val="21"/>
                <w:highlight w:val="none"/>
              </w:rPr>
              <w:t>投标人未对合同条款有重要保留。</w:t>
            </w:r>
          </w:p>
          <w:p w14:paraId="02773499">
            <w:pPr>
              <w:pStyle w:val="20"/>
              <w:keepNext w:val="0"/>
              <w:keepLines w:val="0"/>
              <w:pageBreakBefore w:val="0"/>
              <w:widowControl w:val="0"/>
              <w:tabs>
                <w:tab w:val="left" w:pos="650"/>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第二个信封（</w:t>
            </w:r>
            <w:r>
              <w:rPr>
                <w:rFonts w:hint="eastAsia" w:ascii="宋体" w:hAnsi="宋体" w:eastAsia="宋体" w:cs="宋体"/>
                <w:b/>
                <w:spacing w:val="-1"/>
                <w:sz w:val="21"/>
                <w:szCs w:val="21"/>
                <w:highlight w:val="none"/>
              </w:rPr>
              <w:t>报价文件</w:t>
            </w:r>
            <w:r>
              <w:rPr>
                <w:rFonts w:hint="eastAsia" w:ascii="宋体" w:hAnsi="宋体" w:eastAsia="宋体" w:cs="宋体"/>
                <w:b/>
                <w:spacing w:val="-3"/>
                <w:sz w:val="21"/>
                <w:szCs w:val="21"/>
                <w:highlight w:val="none"/>
              </w:rPr>
              <w:t>）</w:t>
            </w:r>
            <w:r>
              <w:rPr>
                <w:rFonts w:hint="eastAsia" w:ascii="宋体" w:hAnsi="宋体" w:eastAsia="宋体" w:cs="宋体"/>
                <w:b/>
                <w:sz w:val="21"/>
                <w:szCs w:val="21"/>
                <w:highlight w:val="none"/>
              </w:rPr>
              <w:t>评审标准：</w:t>
            </w:r>
          </w:p>
          <w:p w14:paraId="63DA45A0">
            <w:pPr>
              <w:pStyle w:val="20"/>
              <w:keepNext w:val="0"/>
              <w:keepLines w:val="0"/>
              <w:pageBreakBefore w:val="0"/>
              <w:widowControl w:val="0"/>
              <w:numPr>
                <w:ilvl w:val="0"/>
                <w:numId w:val="1"/>
              </w:numPr>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投标文件按照招标文件规定的格式、内容填写，字迹清晰可辨，内容齐全完整：</w:t>
            </w:r>
          </w:p>
          <w:p w14:paraId="02DCBBD1">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 xml:space="preserve"> a.</w:t>
            </w:r>
            <w:r>
              <w:rPr>
                <w:rFonts w:hint="eastAsia" w:ascii="宋体" w:hAnsi="宋体" w:eastAsia="宋体" w:cs="宋体"/>
                <w:spacing w:val="-7"/>
                <w:sz w:val="21"/>
                <w:szCs w:val="21"/>
                <w:highlight w:val="none"/>
              </w:rPr>
              <w:t>投标函按招标文件规定填报了项目名称、标段号、补遗书编号</w:t>
            </w:r>
            <w:r>
              <w:rPr>
                <w:rFonts w:hint="eastAsia" w:ascii="宋体" w:hAnsi="宋体" w:eastAsia="宋体" w:cs="宋体"/>
                <w:spacing w:val="-3"/>
                <w:sz w:val="21"/>
                <w:szCs w:val="21"/>
                <w:highlight w:val="none"/>
              </w:rPr>
              <w:t>（</w:t>
            </w:r>
            <w:r>
              <w:rPr>
                <w:rFonts w:hint="eastAsia" w:ascii="宋体" w:hAnsi="宋体" w:eastAsia="宋体" w:cs="宋体"/>
                <w:spacing w:val="-2"/>
                <w:sz w:val="21"/>
                <w:szCs w:val="21"/>
                <w:highlight w:val="none"/>
              </w:rPr>
              <w:t>如有</w:t>
            </w:r>
            <w:r>
              <w:rPr>
                <w:rFonts w:hint="eastAsia" w:ascii="宋体" w:hAnsi="宋体" w:eastAsia="宋体" w:cs="宋体"/>
                <w:spacing w:val="-22"/>
                <w:sz w:val="21"/>
                <w:szCs w:val="21"/>
                <w:highlight w:val="none"/>
              </w:rPr>
              <w:t>）</w:t>
            </w:r>
            <w:r>
              <w:rPr>
                <w:rFonts w:hint="eastAsia" w:ascii="宋体" w:hAnsi="宋体" w:eastAsia="宋体" w:cs="宋体"/>
                <w:spacing w:val="-13"/>
                <w:sz w:val="21"/>
                <w:szCs w:val="21"/>
                <w:highlight w:val="none"/>
              </w:rPr>
              <w:t>、投标价</w:t>
            </w:r>
            <w:r>
              <w:rPr>
                <w:rFonts w:hint="eastAsia" w:ascii="宋体" w:hAnsi="宋体" w:eastAsia="宋体" w:cs="宋体"/>
                <w:sz w:val="21"/>
                <w:szCs w:val="21"/>
                <w:highlight w:val="none"/>
              </w:rPr>
              <w:t>（包</w:t>
            </w:r>
            <w:r>
              <w:rPr>
                <w:rFonts w:hint="eastAsia" w:ascii="宋体" w:hAnsi="宋体" w:eastAsia="宋体" w:cs="宋体"/>
                <w:spacing w:val="-3"/>
                <w:sz w:val="21"/>
                <w:szCs w:val="21"/>
                <w:highlight w:val="none"/>
              </w:rPr>
              <w:t>括大写金额和小写金额</w:t>
            </w:r>
            <w:r>
              <w:rPr>
                <w:rFonts w:hint="eastAsia" w:ascii="宋体" w:hAnsi="宋体" w:eastAsia="宋体" w:cs="宋体"/>
                <w:sz w:val="21"/>
                <w:szCs w:val="21"/>
                <w:highlight w:val="none"/>
              </w:rPr>
              <w:t>）；</w:t>
            </w:r>
          </w:p>
          <w:p w14:paraId="47D09E33">
            <w:pPr>
              <w:pStyle w:val="20"/>
              <w:keepNext w:val="0"/>
              <w:keepLines w:val="0"/>
              <w:pageBreakBefore w:val="0"/>
              <w:widowControl w:val="0"/>
              <w:tabs>
                <w:tab w:val="left" w:pos="227"/>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rPr>
              <w:t>b.</w:t>
            </w:r>
            <w:r>
              <w:rPr>
                <w:rFonts w:hint="eastAsia" w:ascii="宋体" w:hAnsi="宋体" w:eastAsia="宋体" w:cs="宋体"/>
                <w:spacing w:val="-3"/>
                <w:sz w:val="21"/>
                <w:szCs w:val="21"/>
                <w:highlight w:val="none"/>
              </w:rPr>
              <w:t>已标价报价清单说明文字与招标文件规定一致，未进行实质性修改和删减；</w:t>
            </w:r>
          </w:p>
          <w:p w14:paraId="1D97613A">
            <w:pPr>
              <w:pStyle w:val="20"/>
              <w:keepNext w:val="0"/>
              <w:keepLines w:val="0"/>
              <w:pageBreakBefore w:val="0"/>
              <w:widowControl w:val="0"/>
              <w:tabs>
                <w:tab w:val="left" w:pos="227"/>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lang w:val="en-US"/>
              </w:rPr>
              <w:t>c.</w:t>
            </w:r>
            <w:r>
              <w:rPr>
                <w:rFonts w:hint="eastAsia" w:ascii="宋体" w:hAnsi="宋体" w:eastAsia="宋体" w:cs="宋体"/>
                <w:spacing w:val="-3"/>
                <w:sz w:val="21"/>
                <w:szCs w:val="21"/>
                <w:highlight w:val="none"/>
              </w:rPr>
              <w:t>投标文件组成齐全完整，提供的相关资料符合招标文件规定，内容均按规定填写。d.不同投标人的投标文件未互相混装;</w:t>
            </w:r>
          </w:p>
          <w:p w14:paraId="01CB0A8B">
            <w:pPr>
              <w:pStyle w:val="20"/>
              <w:keepNext w:val="0"/>
              <w:keepLines w:val="0"/>
              <w:pageBreakBefore w:val="0"/>
              <w:widowControl w:val="0"/>
              <w:tabs>
                <w:tab w:val="left" w:pos="227"/>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rPr>
              <w:t>e.各层封套投标函标明的标段号、单位名称及关键信息内容一致</w:t>
            </w:r>
            <w:r>
              <w:rPr>
                <w:rFonts w:hint="eastAsia" w:ascii="宋体" w:hAnsi="宋体" w:eastAsia="宋体" w:cs="宋体"/>
                <w:spacing w:val="-3"/>
                <w:sz w:val="21"/>
                <w:szCs w:val="21"/>
                <w:highlight w:val="none"/>
                <w:lang w:eastAsia="zh-CN"/>
              </w:rPr>
              <w:t>。</w:t>
            </w:r>
          </w:p>
          <w:p w14:paraId="5AB30E09">
            <w:pPr>
              <w:pStyle w:val="20"/>
              <w:keepNext w:val="0"/>
              <w:keepLines w:val="0"/>
              <w:pageBreakBefore w:val="0"/>
              <w:widowControl w:val="0"/>
              <w:tabs>
                <w:tab w:val="left" w:pos="542"/>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w:t>
            </w:r>
            <w:r>
              <w:rPr>
                <w:rFonts w:hint="eastAsia" w:ascii="宋体" w:hAnsi="宋体" w:eastAsia="宋体" w:cs="宋体"/>
                <w:spacing w:val="-5"/>
                <w:sz w:val="21"/>
                <w:szCs w:val="21"/>
                <w:highlight w:val="none"/>
                <w:lang w:val="en-US"/>
              </w:rPr>
              <w:t>2</w:t>
            </w:r>
            <w:r>
              <w:rPr>
                <w:rFonts w:hint="eastAsia" w:ascii="宋体" w:hAnsi="宋体" w:eastAsia="宋体" w:cs="宋体"/>
                <w:spacing w:val="-5"/>
                <w:sz w:val="21"/>
                <w:szCs w:val="21"/>
                <w:highlight w:val="none"/>
              </w:rPr>
              <w:t>）投标文件上法定代表人或其委托代理人的签字、投标人的单位章盖章齐全，符合</w:t>
            </w:r>
            <w:r>
              <w:rPr>
                <w:rFonts w:hint="eastAsia" w:ascii="宋体" w:hAnsi="宋体" w:eastAsia="宋体" w:cs="宋体"/>
                <w:spacing w:val="-4"/>
                <w:sz w:val="21"/>
                <w:szCs w:val="21"/>
                <w:highlight w:val="none"/>
              </w:rPr>
              <w:t>招标文件规定。</w:t>
            </w:r>
          </w:p>
          <w:p w14:paraId="5727FD48">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3</w:t>
            </w:r>
            <w:r>
              <w:rPr>
                <w:rFonts w:hint="eastAsia" w:ascii="宋体" w:hAnsi="宋体" w:eastAsia="宋体" w:cs="宋体"/>
                <w:spacing w:val="-3"/>
                <w:sz w:val="21"/>
                <w:szCs w:val="21"/>
                <w:highlight w:val="none"/>
              </w:rPr>
              <w:t>）投标报价未超过招标文件设定的最高投标限价。</w:t>
            </w:r>
          </w:p>
          <w:p w14:paraId="4A4087EE">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4</w:t>
            </w:r>
            <w:r>
              <w:rPr>
                <w:rFonts w:hint="eastAsia" w:ascii="宋体" w:hAnsi="宋体" w:eastAsia="宋体" w:cs="宋体"/>
                <w:spacing w:val="-3"/>
                <w:sz w:val="21"/>
                <w:szCs w:val="21"/>
                <w:highlight w:val="none"/>
              </w:rPr>
              <w:t>）投标报价的大写金额能够确定具体数值。</w:t>
            </w:r>
          </w:p>
          <w:p w14:paraId="5240DC4B">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5</w:t>
            </w:r>
            <w:r>
              <w:rPr>
                <w:rFonts w:hint="eastAsia" w:ascii="宋体" w:hAnsi="宋体" w:eastAsia="宋体" w:cs="宋体"/>
                <w:spacing w:val="-3"/>
                <w:sz w:val="21"/>
                <w:szCs w:val="21"/>
                <w:highlight w:val="none"/>
              </w:rPr>
              <w:t>）同一投标人未提交两个以上不同的投标报价。</w:t>
            </w:r>
          </w:p>
          <w:p w14:paraId="55D36279">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pacing w:val="-6"/>
                <w:sz w:val="21"/>
                <w:szCs w:val="21"/>
                <w:highlight w:val="none"/>
                <w:lang w:val="en-US" w:eastAsia="zh-CN"/>
              </w:rPr>
            </w:pPr>
            <w:r>
              <w:rPr>
                <w:rFonts w:hint="eastAsia" w:ascii="宋体" w:hAnsi="宋体" w:eastAsia="宋体" w:cs="宋体"/>
                <w:spacing w:val="-5"/>
                <w:sz w:val="21"/>
                <w:szCs w:val="21"/>
                <w:highlight w:val="none"/>
              </w:rPr>
              <w:t>（6）投标人未提交调价函。</w:t>
            </w:r>
          </w:p>
        </w:tc>
      </w:tr>
      <w:tr w14:paraId="63EE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3" w:hRule="atLeast"/>
          <w:jc w:val="center"/>
        </w:trPr>
        <w:tc>
          <w:tcPr>
            <w:tcW w:w="596" w:type="dxa"/>
            <w:vAlign w:val="center"/>
          </w:tcPr>
          <w:p w14:paraId="39EFEECF">
            <w:pPr>
              <w:pStyle w:val="20"/>
              <w:keepNext w:val="0"/>
              <w:keepLines w:val="0"/>
              <w:pageBreakBefore w:val="0"/>
              <w:kinsoku/>
              <w:wordWrap/>
              <w:overflowPunct/>
              <w:topLinePunct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2.1.2</w:t>
            </w:r>
          </w:p>
        </w:tc>
        <w:tc>
          <w:tcPr>
            <w:tcW w:w="1426" w:type="dxa"/>
            <w:vAlign w:val="center"/>
          </w:tcPr>
          <w:p w14:paraId="6AA3E7C3">
            <w:pPr>
              <w:pStyle w:val="20"/>
              <w:keepNext w:val="0"/>
              <w:keepLines w:val="0"/>
              <w:pageBreakBefore w:val="0"/>
              <w:kinsoku/>
              <w:wordWrap/>
              <w:overflowPunct/>
              <w:topLinePunct w:val="0"/>
              <w:bidi w:val="0"/>
              <w:adjustRightInd/>
              <w:spacing w:line="400" w:lineRule="exact"/>
              <w:ind w:left="0" w:leftChars="0" w:right="0" w:rightChars="0"/>
              <w:jc w:val="both"/>
              <w:textAlignment w:val="auto"/>
              <w:rPr>
                <w:rFonts w:hint="eastAsia" w:ascii="宋体" w:hAnsi="宋体" w:eastAsia="宋体" w:cs="宋体"/>
                <w:b/>
                <w:color w:val="000000"/>
                <w:sz w:val="21"/>
                <w:szCs w:val="21"/>
                <w:highlight w:val="none"/>
              </w:rPr>
            </w:pPr>
          </w:p>
          <w:p w14:paraId="58873374">
            <w:pPr>
              <w:pStyle w:val="20"/>
              <w:keepNext w:val="0"/>
              <w:keepLines w:val="0"/>
              <w:pageBreakBefore w:val="0"/>
              <w:kinsoku/>
              <w:wordWrap/>
              <w:overflowPunct/>
              <w:topLinePunct w:val="0"/>
              <w:bidi w:val="0"/>
              <w:adjustRightInd/>
              <w:spacing w:line="40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资格评审标准</w:t>
            </w:r>
          </w:p>
        </w:tc>
        <w:tc>
          <w:tcPr>
            <w:tcW w:w="7753" w:type="dxa"/>
            <w:vAlign w:val="center"/>
          </w:tcPr>
          <w:p w14:paraId="6F29E991">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1</w:t>
            </w:r>
            <w:r>
              <w:rPr>
                <w:rFonts w:hint="eastAsia" w:ascii="宋体" w:hAnsi="宋体" w:eastAsia="宋体" w:cs="宋体"/>
                <w:color w:val="000000"/>
                <w:spacing w:val="-3"/>
                <w:sz w:val="21"/>
                <w:szCs w:val="21"/>
                <w:highlight w:val="none"/>
              </w:rPr>
              <w:t>）投标人具备有效的营业执照、组织机构代码证、资质证书和基本账户开户许可证（或基本存款账户信息单）</w:t>
            </w:r>
            <w:r>
              <w:rPr>
                <w:rFonts w:hint="eastAsia" w:ascii="宋体" w:hAnsi="宋体" w:eastAsia="宋体" w:cs="宋体"/>
                <w:color w:val="000000"/>
                <w:sz w:val="21"/>
                <w:szCs w:val="21"/>
                <w:highlight w:val="none"/>
              </w:rPr>
              <w:t>。</w:t>
            </w:r>
          </w:p>
          <w:p w14:paraId="45DF4C72">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2</w:t>
            </w:r>
            <w:r>
              <w:rPr>
                <w:rFonts w:hint="eastAsia" w:ascii="宋体" w:hAnsi="宋体" w:eastAsia="宋体" w:cs="宋体"/>
                <w:color w:val="000000"/>
                <w:spacing w:val="-3"/>
                <w:sz w:val="21"/>
                <w:szCs w:val="21"/>
                <w:highlight w:val="none"/>
              </w:rPr>
              <w:t>）投标人的资质等级符合招标文件规定。</w:t>
            </w:r>
          </w:p>
          <w:p w14:paraId="69C66EB1">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3</w:t>
            </w:r>
            <w:r>
              <w:rPr>
                <w:rFonts w:hint="eastAsia" w:ascii="宋体" w:hAnsi="宋体" w:eastAsia="宋体" w:cs="宋体"/>
                <w:color w:val="000000"/>
                <w:spacing w:val="-3"/>
                <w:sz w:val="21"/>
                <w:szCs w:val="21"/>
                <w:highlight w:val="none"/>
              </w:rPr>
              <w:t>）投标人的类似项目业绩符合招标文件规定。</w:t>
            </w:r>
          </w:p>
          <w:p w14:paraId="49C008D2">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4</w:t>
            </w:r>
            <w:r>
              <w:rPr>
                <w:rFonts w:hint="eastAsia" w:ascii="宋体" w:hAnsi="宋体" w:eastAsia="宋体" w:cs="宋体"/>
                <w:color w:val="000000"/>
                <w:spacing w:val="-3"/>
                <w:sz w:val="21"/>
                <w:szCs w:val="21"/>
                <w:highlight w:val="none"/>
              </w:rPr>
              <w:t>）投标人的信誉符合招标文件规定。</w:t>
            </w:r>
          </w:p>
          <w:p w14:paraId="67B73E76">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5</w:t>
            </w:r>
            <w:r>
              <w:rPr>
                <w:rFonts w:hint="eastAsia" w:ascii="宋体" w:hAnsi="宋体" w:eastAsia="宋体" w:cs="宋体"/>
                <w:color w:val="000000"/>
                <w:spacing w:val="-3"/>
                <w:sz w:val="21"/>
                <w:szCs w:val="21"/>
                <w:highlight w:val="none"/>
              </w:rPr>
              <w:t>）投标人的主要人员资格、在岗情况符合招标文件规定。</w:t>
            </w:r>
          </w:p>
          <w:p w14:paraId="14C1A78A">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（6）投标人的其他要求符合招标文件的规定。</w:t>
            </w:r>
          </w:p>
          <w:p w14:paraId="1803706A">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（7）投标人不存在第二章“投标人须知”第1.4.3项或第1.4.4项规定的任何一种情形。</w:t>
            </w:r>
          </w:p>
          <w:p w14:paraId="3EB72FB4">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pacing w:val="-6"/>
                <w:sz w:val="21"/>
                <w:szCs w:val="21"/>
                <w:highlight w:val="none"/>
                <w:lang w:eastAsia="zh-CN"/>
              </w:rPr>
            </w:pPr>
            <w:r>
              <w:rPr>
                <w:rFonts w:hint="eastAsia" w:ascii="宋体" w:hAnsi="宋体" w:eastAsia="宋体" w:cs="宋体"/>
                <w:color w:val="000000"/>
                <w:spacing w:val="-3"/>
                <w:sz w:val="21"/>
                <w:szCs w:val="21"/>
                <w:highlight w:val="none"/>
                <w:lang w:eastAsia="zh-CN"/>
              </w:rPr>
              <w:t>（</w:t>
            </w:r>
            <w:r>
              <w:rPr>
                <w:rFonts w:hint="eastAsia" w:ascii="宋体" w:hAnsi="宋体" w:eastAsia="宋体" w:cs="宋体"/>
                <w:color w:val="000000"/>
                <w:spacing w:val="-3"/>
                <w:sz w:val="21"/>
                <w:szCs w:val="21"/>
                <w:highlight w:val="none"/>
                <w:lang w:val="en-US" w:eastAsia="zh-CN"/>
              </w:rPr>
              <w:t>8</w:t>
            </w:r>
            <w:r>
              <w:rPr>
                <w:rFonts w:hint="eastAsia" w:ascii="宋体" w:hAnsi="宋体" w:eastAsia="宋体" w:cs="宋体"/>
                <w:color w:val="000000"/>
                <w:spacing w:val="-3"/>
                <w:sz w:val="21"/>
                <w:szCs w:val="21"/>
                <w:highlight w:val="none"/>
                <w:lang w:eastAsia="zh-CN"/>
              </w:rPr>
              <w:t>）</w:t>
            </w:r>
            <w:r>
              <w:rPr>
                <w:rFonts w:hint="eastAsia" w:ascii="宋体" w:hAnsi="宋体" w:eastAsia="宋体" w:cs="宋体"/>
                <w:color w:val="000000"/>
                <w:spacing w:val="-3"/>
                <w:sz w:val="21"/>
                <w:szCs w:val="21"/>
                <w:highlight w:val="none"/>
              </w:rPr>
              <w:t>投标人符合第二章“投标人须知”第1.4.5项规定。</w:t>
            </w:r>
          </w:p>
        </w:tc>
      </w:tr>
      <w:tr w14:paraId="2364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596" w:type="dxa"/>
            <w:shd w:val="clear" w:color="auto" w:fill="FFFFFF"/>
            <w:vAlign w:val="center"/>
          </w:tcPr>
          <w:p w14:paraId="5460E947">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w:t>
            </w:r>
          </w:p>
        </w:tc>
        <w:tc>
          <w:tcPr>
            <w:tcW w:w="1426" w:type="dxa"/>
            <w:shd w:val="clear" w:color="auto" w:fill="FFFFFF"/>
            <w:vAlign w:val="center"/>
          </w:tcPr>
          <w:p w14:paraId="2FDB8882">
            <w:pPr>
              <w:pStyle w:val="20"/>
              <w:keepNext w:val="0"/>
              <w:keepLines w:val="0"/>
              <w:pageBreakBefore w:val="0"/>
              <w:kinsoku/>
              <w:wordWrap/>
              <w:overflowPunct/>
              <w:topLinePunct w:val="0"/>
              <w:bidi w:val="0"/>
              <w:adjustRightInd/>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分值构成</w:t>
            </w:r>
          </w:p>
          <w:p w14:paraId="5547E305">
            <w:pPr>
              <w:pStyle w:val="20"/>
              <w:keepNext w:val="0"/>
              <w:keepLines w:val="0"/>
              <w:pageBreakBefore w:val="0"/>
              <w:tabs>
                <w:tab w:val="left" w:pos="0"/>
              </w:tabs>
              <w:kinsoku/>
              <w:wordWrap/>
              <w:overflowPunct/>
              <w:topLinePunct w:val="0"/>
              <w:bidi w:val="0"/>
              <w:adjustRightInd/>
              <w:ind w:left="0" w:leftChars="0" w:right="0" w:rightChars="0" w:firstLine="11"/>
              <w:jc w:val="center"/>
              <w:textAlignment w:val="auto"/>
              <w:rPr>
                <w:rFonts w:hint="eastAsia" w:ascii="宋体" w:hAnsi="宋体" w:eastAsia="宋体" w:cs="宋体"/>
                <w:color w:val="000000"/>
                <w:spacing w:val="-20"/>
                <w:sz w:val="21"/>
                <w:szCs w:val="21"/>
                <w:highlight w:val="none"/>
              </w:rPr>
            </w:pPr>
            <w:r>
              <w:rPr>
                <w:rFonts w:hint="eastAsia" w:ascii="宋体" w:hAnsi="宋体" w:eastAsia="宋体" w:cs="宋体"/>
                <w:color w:val="000000"/>
                <w:spacing w:val="-20"/>
                <w:sz w:val="21"/>
                <w:szCs w:val="21"/>
                <w:highlight w:val="none"/>
              </w:rPr>
              <w:t>（总分</w:t>
            </w:r>
          </w:p>
          <w:p w14:paraId="074D43F1">
            <w:pPr>
              <w:pStyle w:val="20"/>
              <w:keepNext w:val="0"/>
              <w:keepLines w:val="0"/>
              <w:pageBreakBefore w:val="0"/>
              <w:tabs>
                <w:tab w:val="left" w:pos="0"/>
              </w:tabs>
              <w:kinsoku/>
              <w:wordWrap/>
              <w:overflowPunct/>
              <w:topLinePunct w:val="0"/>
              <w:bidi w:val="0"/>
              <w:adjustRightInd/>
              <w:ind w:left="0" w:leftChars="0" w:right="0" w:rightChars="0" w:firstLine="11"/>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20"/>
                <w:sz w:val="21"/>
                <w:szCs w:val="21"/>
                <w:highlight w:val="none"/>
              </w:rPr>
              <w:t xml:space="preserve"> </w:t>
            </w:r>
            <w:r>
              <w:rPr>
                <w:rFonts w:hint="eastAsia" w:ascii="宋体" w:hAnsi="宋体" w:eastAsia="宋体" w:cs="宋体"/>
                <w:color w:val="000000"/>
                <w:spacing w:val="-34"/>
                <w:sz w:val="21"/>
                <w:szCs w:val="21"/>
                <w:highlight w:val="none"/>
              </w:rPr>
              <w:t>100 分）</w:t>
            </w:r>
          </w:p>
        </w:tc>
        <w:tc>
          <w:tcPr>
            <w:tcW w:w="7753" w:type="dxa"/>
            <w:shd w:val="clear" w:color="auto" w:fill="FFFFFF"/>
            <w:vAlign w:val="center"/>
          </w:tcPr>
          <w:p w14:paraId="44578A84">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第一个信封（商务及技术文件）评分分值构成： </w:t>
            </w:r>
          </w:p>
          <w:p w14:paraId="1E935BA5">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技术建议书：35 分</w:t>
            </w:r>
          </w:p>
          <w:p w14:paraId="74DC0D52">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主要人员：</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 xml:space="preserve">分 </w:t>
            </w:r>
          </w:p>
          <w:p w14:paraId="357A78F0">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业绩</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rPr>
              <w:t>分</w:t>
            </w:r>
          </w:p>
          <w:p w14:paraId="2E125F34">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第二个信封（报价文件）评分分值构成： </w:t>
            </w:r>
          </w:p>
          <w:p w14:paraId="01BC74F7">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评标价： 10 分</w:t>
            </w:r>
          </w:p>
        </w:tc>
      </w:tr>
      <w:tr w14:paraId="661B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96" w:type="dxa"/>
            <w:shd w:val="clear" w:color="auto" w:fill="FFFFFF"/>
            <w:vAlign w:val="center"/>
          </w:tcPr>
          <w:p w14:paraId="17A25E26">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w:t>
            </w:r>
          </w:p>
        </w:tc>
        <w:tc>
          <w:tcPr>
            <w:tcW w:w="1426" w:type="dxa"/>
            <w:shd w:val="clear" w:color="auto" w:fill="FFFFFF"/>
            <w:vAlign w:val="center"/>
          </w:tcPr>
          <w:p w14:paraId="5B261937">
            <w:pPr>
              <w:pStyle w:val="20"/>
              <w:keepNext w:val="0"/>
              <w:keepLines w:val="0"/>
              <w:pageBreakBefore w:val="0"/>
              <w:kinsoku/>
              <w:wordWrap/>
              <w:overflowPunct/>
              <w:topLinePunct w:val="0"/>
              <w:bidi w:val="0"/>
              <w:adjustRightInd/>
              <w:spacing w:line="360" w:lineRule="auto"/>
              <w:ind w:left="0" w:leftChars="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评标基准价计算方法</w:t>
            </w:r>
          </w:p>
        </w:tc>
        <w:tc>
          <w:tcPr>
            <w:tcW w:w="7753" w:type="dxa"/>
            <w:shd w:val="clear" w:color="auto" w:fill="FFFFFF"/>
            <w:vAlign w:val="center"/>
          </w:tcPr>
          <w:p w14:paraId="23D313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（1）评标价的确定：</w:t>
            </w:r>
          </w:p>
          <w:p w14:paraId="63AAFE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评标价=投标函文字报价-暂估价-暂列金额</w:t>
            </w:r>
          </w:p>
          <w:p w14:paraId="1B61EB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除按招标文件规定在开标现场被宣布为不进入评标基准价计算的投标报价之外，剩余所有投标人的评标价均为有效评标价（D）。</w:t>
            </w:r>
          </w:p>
          <w:p w14:paraId="54B41811">
            <w:pPr>
              <w:keepNext w:val="0"/>
              <w:keepLines w:val="0"/>
              <w:pageBreakBefore w:val="0"/>
              <w:kinsoku/>
              <w:wordWrap/>
              <w:overflowPunct/>
              <w:topLinePunct w:val="0"/>
              <w:bidi w:val="0"/>
              <w:adjustRightInd/>
              <w:spacing w:line="360" w:lineRule="auto"/>
              <w:ind w:left="0" w:leftChars="0" w:right="0" w:rightChars="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（2）评标基准价的确定：</w:t>
            </w:r>
          </w:p>
          <w:p w14:paraId="36F8FA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有效评标价去掉n1个最高评标价和n2个最低评标价后平均值直接作为评标基准价P。</w:t>
            </w:r>
          </w:p>
          <w:p w14:paraId="0A8261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object>
                <v:shape id="_x0000_i1025" o:spt="75" type="#_x0000_t75" style="height:39.05pt;width:189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14:paraId="13393BF1">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式中：N为有效评标价的个数；</w:t>
            </w:r>
          </w:p>
          <w:p w14:paraId="2FD9624E">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n1、n2的取值：</w:t>
            </w:r>
          </w:p>
          <w:p w14:paraId="0AF7D0D2">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当N＜6时，n1、n2均取0；</w:t>
            </w:r>
          </w:p>
          <w:p w14:paraId="16D5318A">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当N≥6时，n1在取值区间1～M-1中随机抽取（最小为1），n2在取值区间1～M+1中随机抽取，M=N/4，M去尾取整。</w:t>
            </w:r>
          </w:p>
          <w:p w14:paraId="620EDD0C">
            <w:pPr>
              <w:pStyle w:val="20"/>
              <w:keepNext w:val="0"/>
              <w:keepLines w:val="0"/>
              <w:pageBreakBefore w:val="0"/>
              <w:widowControl w:val="0"/>
              <w:kinsoku/>
              <w:wordWrap/>
              <w:overflowPunct/>
              <w:topLinePunct w:val="0"/>
              <w:bidi w:val="0"/>
              <w:adjustRightInd/>
              <w:snapToGrid/>
              <w:spacing w:line="360" w:lineRule="exact"/>
              <w:ind w:left="0" w:leftChars="0" w:right="0" w:rightChars="0"/>
              <w:textAlignment w:val="auto"/>
              <w:rPr>
                <w:rFonts w:hint="eastAsia" w:ascii="宋体" w:hAnsi="宋体" w:eastAsia="宋体" w:cs="宋体"/>
                <w:color w:val="000000"/>
                <w:spacing w:val="-9"/>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）评标基准价保留小数点后两位，小数点后第三位“四舍五入”。</w:t>
            </w:r>
          </w:p>
        </w:tc>
      </w:tr>
      <w:tr w14:paraId="51F4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96" w:type="dxa"/>
            <w:shd w:val="clear" w:color="auto" w:fill="FFFFFF"/>
            <w:vAlign w:val="center"/>
          </w:tcPr>
          <w:p w14:paraId="1B4C0088">
            <w:pPr>
              <w:pStyle w:val="20"/>
              <w:keepNext w:val="0"/>
              <w:keepLines w:val="0"/>
              <w:pageBreakBefore w:val="0"/>
              <w:kinsoku/>
              <w:wordWrap/>
              <w:overflowPunct/>
              <w:topLinePunct w:val="0"/>
              <w:bidi w:val="0"/>
              <w:adjustRightInd/>
              <w:spacing w:line="240" w:lineRule="auto"/>
              <w:ind w:left="0" w:leftChars="0" w:right="0" w:rightChars="0"/>
              <w:textAlignment w:val="auto"/>
              <w:rPr>
                <w:rFonts w:hint="eastAsia" w:ascii="宋体" w:hAnsi="宋体" w:eastAsia="宋体" w:cs="宋体"/>
                <w:b/>
                <w:sz w:val="21"/>
                <w:szCs w:val="21"/>
                <w:highlight w:val="none"/>
              </w:rPr>
            </w:pPr>
          </w:p>
          <w:p w14:paraId="6BE2E7A9">
            <w:pPr>
              <w:pStyle w:val="20"/>
              <w:keepNext w:val="0"/>
              <w:keepLines w:val="0"/>
              <w:pageBreakBefore w:val="0"/>
              <w:kinsoku/>
              <w:wordWrap/>
              <w:overflowPunct/>
              <w:topLinePunct w:val="0"/>
              <w:bidi w:val="0"/>
              <w:adjustRightInd/>
              <w:spacing w:line="240" w:lineRule="auto"/>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2.2.3</w:t>
            </w:r>
          </w:p>
        </w:tc>
        <w:tc>
          <w:tcPr>
            <w:tcW w:w="1426" w:type="dxa"/>
            <w:shd w:val="clear" w:color="auto" w:fill="FFFFFF"/>
            <w:vAlign w:val="center"/>
          </w:tcPr>
          <w:p w14:paraId="5896797D">
            <w:pPr>
              <w:pStyle w:val="20"/>
              <w:keepNext w:val="0"/>
              <w:keepLines w:val="0"/>
              <w:pageBreakBefore w:val="0"/>
              <w:kinsoku/>
              <w:wordWrap/>
              <w:overflowPunct/>
              <w:topLinePunct w:val="0"/>
              <w:bidi w:val="0"/>
              <w:adjustRightInd/>
              <w:spacing w:line="240" w:lineRule="auto"/>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spacing w:val="-5"/>
                <w:sz w:val="21"/>
                <w:szCs w:val="21"/>
                <w:highlight w:val="none"/>
              </w:rPr>
              <w:t>评标价的偏差率计</w:t>
            </w:r>
            <w:r>
              <w:rPr>
                <w:rFonts w:hint="eastAsia" w:ascii="宋体" w:hAnsi="宋体" w:eastAsia="宋体" w:cs="宋体"/>
                <w:sz w:val="21"/>
                <w:szCs w:val="21"/>
                <w:highlight w:val="none"/>
              </w:rPr>
              <w:t>算公式</w:t>
            </w:r>
          </w:p>
        </w:tc>
        <w:tc>
          <w:tcPr>
            <w:tcW w:w="7753" w:type="dxa"/>
            <w:shd w:val="clear" w:color="auto" w:fill="FFFFFF"/>
            <w:vAlign w:val="center"/>
          </w:tcPr>
          <w:p w14:paraId="3B3D3658">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偏差率=100%×（投标人评标价-评标基准价）/评标基准价</w:t>
            </w:r>
          </w:p>
          <w:p w14:paraId="6FE208CE">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9"/>
                <w:sz w:val="21"/>
                <w:szCs w:val="21"/>
                <w:highlight w:val="none"/>
                <w:lang w:val="en-US" w:eastAsia="zh-CN"/>
              </w:rPr>
              <w:t>偏差率保留 2 位小数</w:t>
            </w:r>
          </w:p>
        </w:tc>
      </w:tr>
      <w:tr w14:paraId="39DC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96" w:type="dxa"/>
            <w:shd w:val="clear" w:color="auto" w:fill="FFFFFF"/>
            <w:vAlign w:val="center"/>
          </w:tcPr>
          <w:p w14:paraId="4B4E2422">
            <w:pPr>
              <w:keepNext w:val="0"/>
              <w:keepLines w:val="0"/>
              <w:pageBreakBefore w:val="0"/>
              <w:widowControl/>
              <w:suppressLineNumbers w:val="0"/>
              <w:kinsoku/>
              <w:wordWrap/>
              <w:overflowPunct/>
              <w:topLinePunct w:val="0"/>
              <w:bidi w:val="0"/>
              <w:adjustRightInd/>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zh-CN"/>
              </w:rPr>
              <w:t>3.9.2</w:t>
            </w:r>
          </w:p>
        </w:tc>
        <w:tc>
          <w:tcPr>
            <w:tcW w:w="1426" w:type="dxa"/>
            <w:shd w:val="clear" w:color="auto" w:fill="FFFFFF"/>
            <w:vAlign w:val="center"/>
          </w:tcPr>
          <w:p w14:paraId="0F066193">
            <w:pPr>
              <w:pStyle w:val="20"/>
              <w:keepNext w:val="0"/>
              <w:keepLines w:val="0"/>
              <w:pageBreakBefore w:val="0"/>
              <w:kinsoku/>
              <w:wordWrap/>
              <w:overflowPunct/>
              <w:topLinePunct w:val="0"/>
              <w:bidi w:val="0"/>
              <w:adjustRightInd/>
              <w:spacing w:line="240" w:lineRule="auto"/>
              <w:ind w:left="0" w:leftChars="0" w:right="0" w:rightChars="0"/>
              <w:jc w:val="center"/>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评标报告</w:t>
            </w:r>
          </w:p>
        </w:tc>
        <w:tc>
          <w:tcPr>
            <w:tcW w:w="7753" w:type="dxa"/>
            <w:shd w:val="clear" w:color="auto" w:fill="FFFFFF"/>
            <w:vAlign w:val="center"/>
          </w:tcPr>
          <w:p w14:paraId="33AD2F7F">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评标报告应如实记载下列内容： </w:t>
            </w:r>
          </w:p>
          <w:p w14:paraId="5FAD028B">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（1）招标项目基本情况 </w:t>
            </w:r>
          </w:p>
          <w:p w14:paraId="4621563E">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（2）评标委员会成员名单 </w:t>
            </w:r>
          </w:p>
          <w:p w14:paraId="3F098148">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（3）监督人员名单 </w:t>
            </w:r>
          </w:p>
          <w:p w14:paraId="2D02775F">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（4）开标记录 </w:t>
            </w:r>
          </w:p>
          <w:p w14:paraId="199BDB63">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（5）符合要求的投标人名单 </w:t>
            </w:r>
          </w:p>
          <w:p w14:paraId="7A4E6E4E">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（6）否决的投标人名单以及否决理由 </w:t>
            </w:r>
          </w:p>
          <w:p w14:paraId="10CECB90">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（7）串通投标情形的评审情况说明 </w:t>
            </w:r>
          </w:p>
          <w:p w14:paraId="056172F3">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（8）评分情况 </w:t>
            </w:r>
          </w:p>
          <w:p w14:paraId="11ACEE07">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（9）经评审的投标人排序 </w:t>
            </w:r>
          </w:p>
          <w:p w14:paraId="40AA52EF">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（10）中标候选人名单 </w:t>
            </w:r>
          </w:p>
          <w:p w14:paraId="6A39AF6D">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（11）澄清、说明事项纪要 </w:t>
            </w:r>
          </w:p>
          <w:p w14:paraId="602BB32C">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（12）需要说明的其他事项 </w:t>
            </w:r>
          </w:p>
          <w:p w14:paraId="5ABA1091">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（13）评标附表</w:t>
            </w:r>
          </w:p>
        </w:tc>
      </w:tr>
    </w:tbl>
    <w:p w14:paraId="3B058605"/>
    <w:p w14:paraId="1220C684">
      <w:pPr>
        <w:pStyle w:val="2"/>
        <w:spacing w:before="156" w:beforeLines="50" w:after="156" w:afterLines="50" w:line="240" w:lineRule="auto"/>
      </w:pPr>
      <w:r>
        <w:t>详细评分标准</w:t>
      </w:r>
    </w:p>
    <w:tbl>
      <w:tblPr>
        <w:tblStyle w:val="1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7"/>
        <w:gridCol w:w="637"/>
        <w:gridCol w:w="696"/>
        <w:gridCol w:w="2229"/>
        <w:gridCol w:w="1326"/>
        <w:gridCol w:w="3533"/>
      </w:tblGrid>
      <w:tr w14:paraId="3724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7" w:type="dxa"/>
            <w:vMerge w:val="restart"/>
            <w:noWrap w:val="0"/>
            <w:vAlign w:val="center"/>
          </w:tcPr>
          <w:p w14:paraId="597C98DE">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条款号</w:t>
            </w:r>
          </w:p>
        </w:tc>
        <w:tc>
          <w:tcPr>
            <w:tcW w:w="4888" w:type="dxa"/>
            <w:gridSpan w:val="4"/>
            <w:noWrap w:val="0"/>
            <w:vAlign w:val="center"/>
          </w:tcPr>
          <w:p w14:paraId="65AFEA95">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评分因素与权重分值</w:t>
            </w:r>
          </w:p>
        </w:tc>
        <w:tc>
          <w:tcPr>
            <w:tcW w:w="3533" w:type="dxa"/>
            <w:vMerge w:val="restart"/>
            <w:noWrap w:val="0"/>
            <w:vAlign w:val="center"/>
          </w:tcPr>
          <w:p w14:paraId="0559316B">
            <w:pPr>
              <w:pStyle w:val="2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评分标准</w:t>
            </w:r>
          </w:p>
        </w:tc>
      </w:tr>
      <w:tr w14:paraId="5725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937" w:type="dxa"/>
            <w:vMerge w:val="continue"/>
            <w:noWrap w:val="0"/>
            <w:vAlign w:val="top"/>
          </w:tcPr>
          <w:p w14:paraId="07953D1D">
            <w:pPr>
              <w:spacing w:line="240" w:lineRule="atLeast"/>
              <w:rPr>
                <w:rFonts w:hint="eastAsia" w:ascii="宋体" w:hAnsi="宋体" w:eastAsia="宋体" w:cs="宋体"/>
                <w:b w:val="0"/>
                <w:bCs w:val="0"/>
                <w:color w:val="auto"/>
                <w:sz w:val="21"/>
                <w:szCs w:val="21"/>
              </w:rPr>
            </w:pPr>
          </w:p>
        </w:tc>
        <w:tc>
          <w:tcPr>
            <w:tcW w:w="637" w:type="dxa"/>
            <w:noWrap w:val="0"/>
            <w:vAlign w:val="center"/>
          </w:tcPr>
          <w:p w14:paraId="12091913">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w:t>
            </w:r>
          </w:p>
          <w:p w14:paraId="24BC2C65">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因素</w:t>
            </w:r>
          </w:p>
        </w:tc>
        <w:tc>
          <w:tcPr>
            <w:tcW w:w="696" w:type="dxa"/>
            <w:noWrap w:val="0"/>
            <w:vAlign w:val="center"/>
          </w:tcPr>
          <w:p w14:paraId="614E8049">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评分因</w:t>
            </w:r>
          </w:p>
          <w:p w14:paraId="24258B0D">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素权重</w:t>
            </w:r>
          </w:p>
          <w:p w14:paraId="3067CAFA">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分值</w:t>
            </w:r>
          </w:p>
        </w:tc>
        <w:tc>
          <w:tcPr>
            <w:tcW w:w="2229" w:type="dxa"/>
            <w:noWrap w:val="0"/>
            <w:vAlign w:val="center"/>
          </w:tcPr>
          <w:p w14:paraId="723124A1">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各评分因素</w:t>
            </w:r>
          </w:p>
          <w:p w14:paraId="6F73E15C">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细分项</w:t>
            </w:r>
          </w:p>
        </w:tc>
        <w:tc>
          <w:tcPr>
            <w:tcW w:w="1326" w:type="dxa"/>
            <w:noWrap w:val="0"/>
            <w:vAlign w:val="center"/>
          </w:tcPr>
          <w:p w14:paraId="11FAE0FE">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分值</w:t>
            </w:r>
          </w:p>
        </w:tc>
        <w:tc>
          <w:tcPr>
            <w:tcW w:w="3533" w:type="dxa"/>
            <w:vMerge w:val="continue"/>
            <w:noWrap w:val="0"/>
            <w:vAlign w:val="top"/>
          </w:tcPr>
          <w:p w14:paraId="727A63F7">
            <w:pPr>
              <w:spacing w:line="240" w:lineRule="atLeast"/>
              <w:rPr>
                <w:rFonts w:hint="eastAsia" w:ascii="宋体" w:hAnsi="宋体" w:eastAsia="宋体" w:cs="宋体"/>
                <w:b w:val="0"/>
                <w:bCs w:val="0"/>
                <w:color w:val="auto"/>
                <w:sz w:val="21"/>
                <w:szCs w:val="21"/>
              </w:rPr>
            </w:pPr>
          </w:p>
        </w:tc>
      </w:tr>
      <w:tr w14:paraId="3283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vMerge w:val="restart"/>
            <w:noWrap w:val="0"/>
            <w:vAlign w:val="center"/>
          </w:tcPr>
          <w:p w14:paraId="24F2BC3B">
            <w:pPr>
              <w:pStyle w:val="2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2.2.4</w:t>
            </w:r>
          </w:p>
          <w:p w14:paraId="159214C2">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1</w:t>
            </w:r>
            <w:r>
              <w:rPr>
                <w:rFonts w:hint="eastAsia" w:ascii="宋体" w:hAnsi="宋体" w:eastAsia="宋体" w:cs="宋体"/>
                <w:b w:val="0"/>
                <w:bCs w:val="0"/>
                <w:color w:val="auto"/>
                <w:sz w:val="21"/>
                <w:szCs w:val="21"/>
              </w:rPr>
              <w:t>）</w:t>
            </w:r>
          </w:p>
        </w:tc>
        <w:tc>
          <w:tcPr>
            <w:tcW w:w="637" w:type="dxa"/>
            <w:vMerge w:val="restart"/>
            <w:noWrap w:val="0"/>
            <w:vAlign w:val="center"/>
          </w:tcPr>
          <w:p w14:paraId="7CBD4260">
            <w:pPr>
              <w:pStyle w:val="2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w:t>
            </w:r>
          </w:p>
          <w:p w14:paraId="33DFF770">
            <w:pPr>
              <w:pStyle w:val="2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术</w:t>
            </w:r>
          </w:p>
          <w:p w14:paraId="6B0CE2D8">
            <w:pPr>
              <w:pStyle w:val="20"/>
              <w:spacing w:line="240" w:lineRule="atLeast"/>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建</w:t>
            </w:r>
          </w:p>
          <w:p w14:paraId="539C23AA">
            <w:pPr>
              <w:pStyle w:val="20"/>
              <w:spacing w:line="240" w:lineRule="atLeast"/>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议</w:t>
            </w:r>
          </w:p>
          <w:p w14:paraId="7D1A4F20">
            <w:pPr>
              <w:pStyle w:val="20"/>
              <w:spacing w:line="240" w:lineRule="atLeast"/>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rPr>
              <w:t>书</w:t>
            </w:r>
          </w:p>
        </w:tc>
        <w:tc>
          <w:tcPr>
            <w:tcW w:w="696" w:type="dxa"/>
            <w:vMerge w:val="restart"/>
            <w:noWrap w:val="0"/>
            <w:vAlign w:val="center"/>
          </w:tcPr>
          <w:p w14:paraId="4587B259">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35分</w:t>
            </w:r>
          </w:p>
        </w:tc>
        <w:tc>
          <w:tcPr>
            <w:tcW w:w="2229" w:type="dxa"/>
            <w:noWrap w:val="0"/>
            <w:vAlign w:val="center"/>
          </w:tcPr>
          <w:p w14:paraId="76CC6A88">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试验检测大纲</w:t>
            </w:r>
          </w:p>
          <w:p w14:paraId="0F409FC9">
            <w:pPr>
              <w:pStyle w:val="20"/>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或方案和措施</w:t>
            </w:r>
          </w:p>
        </w:tc>
        <w:tc>
          <w:tcPr>
            <w:tcW w:w="1326" w:type="dxa"/>
            <w:noWrap w:val="0"/>
            <w:vAlign w:val="center"/>
          </w:tcPr>
          <w:p w14:paraId="78606AD9">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10</w:t>
            </w:r>
          </w:p>
        </w:tc>
        <w:tc>
          <w:tcPr>
            <w:tcW w:w="3533" w:type="dxa"/>
            <w:noWrap w:val="0"/>
            <w:vAlign w:val="center"/>
          </w:tcPr>
          <w:p w14:paraId="28451FC1">
            <w:pPr>
              <w:pStyle w:val="20"/>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好得9～10分； 较好得8～9分；一般得6～8分。</w:t>
            </w:r>
          </w:p>
        </w:tc>
      </w:tr>
      <w:tr w14:paraId="4995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vMerge w:val="continue"/>
            <w:noWrap w:val="0"/>
            <w:vAlign w:val="top"/>
          </w:tcPr>
          <w:p w14:paraId="32389FC8">
            <w:pPr>
              <w:spacing w:line="240" w:lineRule="atLeast"/>
              <w:rPr>
                <w:rFonts w:hint="eastAsia" w:ascii="宋体" w:hAnsi="宋体" w:eastAsia="宋体" w:cs="宋体"/>
                <w:b w:val="0"/>
                <w:bCs w:val="0"/>
                <w:color w:val="auto"/>
                <w:sz w:val="21"/>
                <w:szCs w:val="21"/>
              </w:rPr>
            </w:pPr>
          </w:p>
        </w:tc>
        <w:tc>
          <w:tcPr>
            <w:tcW w:w="637" w:type="dxa"/>
            <w:vMerge w:val="continue"/>
            <w:noWrap w:val="0"/>
            <w:vAlign w:val="top"/>
          </w:tcPr>
          <w:p w14:paraId="0FEAA45A">
            <w:pPr>
              <w:pStyle w:val="20"/>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1AF73D4B">
            <w:pPr>
              <w:pStyle w:val="20"/>
              <w:spacing w:line="244" w:lineRule="auto"/>
              <w:ind w:left="143" w:right="131"/>
              <w:jc w:val="center"/>
              <w:rPr>
                <w:rFonts w:hint="eastAsia" w:ascii="宋体" w:hAnsi="宋体" w:eastAsia="宋体" w:cs="宋体"/>
                <w:b w:val="0"/>
                <w:bCs w:val="0"/>
                <w:color w:val="auto"/>
                <w:sz w:val="21"/>
                <w:szCs w:val="21"/>
                <w:lang w:val="en-US"/>
              </w:rPr>
            </w:pPr>
          </w:p>
        </w:tc>
        <w:tc>
          <w:tcPr>
            <w:tcW w:w="2229" w:type="dxa"/>
            <w:noWrap w:val="0"/>
            <w:vAlign w:val="center"/>
          </w:tcPr>
          <w:p w14:paraId="484928C7">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工作安排和设施</w:t>
            </w:r>
          </w:p>
          <w:p w14:paraId="153F2947">
            <w:pPr>
              <w:pStyle w:val="20"/>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设备、人员配置</w:t>
            </w:r>
          </w:p>
        </w:tc>
        <w:tc>
          <w:tcPr>
            <w:tcW w:w="1326" w:type="dxa"/>
            <w:noWrap w:val="0"/>
            <w:vAlign w:val="center"/>
          </w:tcPr>
          <w:p w14:paraId="4925F5C1">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10</w:t>
            </w:r>
          </w:p>
        </w:tc>
        <w:tc>
          <w:tcPr>
            <w:tcW w:w="3533" w:type="dxa"/>
            <w:noWrap w:val="0"/>
            <w:vAlign w:val="center"/>
          </w:tcPr>
          <w:p w14:paraId="1D2ED13D">
            <w:pPr>
              <w:pStyle w:val="20"/>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好得9～10分； 较好得8～9分；一般得6～8分。</w:t>
            </w:r>
          </w:p>
        </w:tc>
      </w:tr>
      <w:tr w14:paraId="422B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37" w:type="dxa"/>
            <w:vMerge w:val="continue"/>
            <w:noWrap w:val="0"/>
            <w:vAlign w:val="top"/>
          </w:tcPr>
          <w:p w14:paraId="7D7BC698">
            <w:pPr>
              <w:spacing w:line="240" w:lineRule="atLeast"/>
              <w:rPr>
                <w:rFonts w:hint="eastAsia" w:ascii="宋体" w:hAnsi="宋体" w:eastAsia="宋体" w:cs="宋体"/>
                <w:b w:val="0"/>
                <w:bCs w:val="0"/>
                <w:color w:val="auto"/>
                <w:sz w:val="21"/>
                <w:szCs w:val="21"/>
              </w:rPr>
            </w:pPr>
          </w:p>
        </w:tc>
        <w:tc>
          <w:tcPr>
            <w:tcW w:w="637" w:type="dxa"/>
            <w:vMerge w:val="continue"/>
            <w:noWrap w:val="0"/>
            <w:vAlign w:val="top"/>
          </w:tcPr>
          <w:p w14:paraId="002EAA4F">
            <w:pPr>
              <w:pStyle w:val="20"/>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4C2996EF">
            <w:pPr>
              <w:pStyle w:val="20"/>
              <w:spacing w:line="244" w:lineRule="auto"/>
              <w:ind w:left="143" w:right="131"/>
              <w:jc w:val="center"/>
              <w:rPr>
                <w:rFonts w:hint="eastAsia" w:ascii="宋体" w:hAnsi="宋体" w:eastAsia="宋体" w:cs="宋体"/>
                <w:b w:val="0"/>
                <w:bCs w:val="0"/>
                <w:color w:val="auto"/>
                <w:sz w:val="21"/>
                <w:szCs w:val="21"/>
                <w:lang w:val="en-US"/>
              </w:rPr>
            </w:pPr>
          </w:p>
        </w:tc>
        <w:tc>
          <w:tcPr>
            <w:tcW w:w="2229" w:type="dxa"/>
            <w:noWrap w:val="0"/>
            <w:vAlign w:val="center"/>
          </w:tcPr>
          <w:p w14:paraId="41CBC532">
            <w:pPr>
              <w:pStyle w:val="20"/>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对本项目的理解</w:t>
            </w:r>
          </w:p>
        </w:tc>
        <w:tc>
          <w:tcPr>
            <w:tcW w:w="1326" w:type="dxa"/>
            <w:noWrap w:val="0"/>
            <w:vAlign w:val="center"/>
          </w:tcPr>
          <w:p w14:paraId="27741D6A">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8</w:t>
            </w:r>
          </w:p>
        </w:tc>
        <w:tc>
          <w:tcPr>
            <w:tcW w:w="3533" w:type="dxa"/>
            <w:noWrap w:val="0"/>
            <w:vAlign w:val="center"/>
          </w:tcPr>
          <w:p w14:paraId="6BC0A0C1">
            <w:pPr>
              <w:pStyle w:val="20"/>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好得7～8分；较好得6～7分；一般得4.8～6分。</w:t>
            </w:r>
          </w:p>
        </w:tc>
      </w:tr>
      <w:tr w14:paraId="1510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vMerge w:val="continue"/>
            <w:noWrap w:val="0"/>
            <w:vAlign w:val="top"/>
          </w:tcPr>
          <w:p w14:paraId="18FE62BD">
            <w:pPr>
              <w:spacing w:line="240" w:lineRule="atLeast"/>
              <w:rPr>
                <w:rFonts w:hint="eastAsia" w:ascii="宋体" w:hAnsi="宋体" w:eastAsia="宋体" w:cs="宋体"/>
                <w:b w:val="0"/>
                <w:bCs w:val="0"/>
                <w:color w:val="auto"/>
                <w:sz w:val="21"/>
                <w:szCs w:val="21"/>
              </w:rPr>
            </w:pPr>
          </w:p>
        </w:tc>
        <w:tc>
          <w:tcPr>
            <w:tcW w:w="637" w:type="dxa"/>
            <w:vMerge w:val="continue"/>
            <w:noWrap w:val="0"/>
            <w:vAlign w:val="top"/>
          </w:tcPr>
          <w:p w14:paraId="14E1202C">
            <w:pPr>
              <w:pStyle w:val="20"/>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4BEABB4B">
            <w:pPr>
              <w:pStyle w:val="20"/>
              <w:spacing w:line="244" w:lineRule="auto"/>
              <w:ind w:left="143" w:leftChars="0" w:right="131" w:rightChars="0"/>
              <w:rPr>
                <w:rFonts w:hint="eastAsia" w:ascii="宋体" w:hAnsi="宋体" w:eastAsia="宋体" w:cs="宋体"/>
                <w:b w:val="0"/>
                <w:bCs w:val="0"/>
                <w:color w:val="auto"/>
                <w:sz w:val="21"/>
                <w:szCs w:val="21"/>
              </w:rPr>
            </w:pPr>
          </w:p>
        </w:tc>
        <w:tc>
          <w:tcPr>
            <w:tcW w:w="2229" w:type="dxa"/>
            <w:noWrap w:val="0"/>
            <w:vAlign w:val="center"/>
          </w:tcPr>
          <w:p w14:paraId="7E9A0CCA">
            <w:pPr>
              <w:pStyle w:val="20"/>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对本项目的建议</w:t>
            </w:r>
          </w:p>
        </w:tc>
        <w:tc>
          <w:tcPr>
            <w:tcW w:w="1326" w:type="dxa"/>
            <w:noWrap w:val="0"/>
            <w:vAlign w:val="center"/>
          </w:tcPr>
          <w:p w14:paraId="625242C9">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7</w:t>
            </w:r>
          </w:p>
        </w:tc>
        <w:tc>
          <w:tcPr>
            <w:tcW w:w="3533" w:type="dxa"/>
            <w:noWrap w:val="0"/>
            <w:vAlign w:val="center"/>
          </w:tcPr>
          <w:p w14:paraId="59DA546B">
            <w:pPr>
              <w:pStyle w:val="20"/>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好得6～7分；较好得5～6分；一般得4.2～5分。</w:t>
            </w:r>
          </w:p>
        </w:tc>
      </w:tr>
      <w:tr w14:paraId="50B9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shd w:val="clear" w:color="auto" w:fill="auto"/>
            <w:noWrap w:val="0"/>
            <w:vAlign w:val="center"/>
          </w:tcPr>
          <w:p w14:paraId="4D1CFBCE">
            <w:pPr>
              <w:pStyle w:val="20"/>
              <w:spacing w:before="127" w:line="240" w:lineRule="atLeast"/>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2.2.4</w:t>
            </w:r>
          </w:p>
          <w:p w14:paraId="3523C31B">
            <w:pPr>
              <w:spacing w:line="240" w:lineRule="atLeast"/>
              <w:jc w:val="center"/>
              <w:rPr>
                <w:rFonts w:hint="eastAsia" w:ascii="宋体" w:hAnsi="宋体" w:eastAsia="宋体" w:cs="宋体"/>
                <w:b w:val="0"/>
                <w:bCs w:val="0"/>
                <w:color w:val="auto"/>
                <w:sz w:val="20"/>
                <w:szCs w:val="20"/>
                <w:lang w:val="zh-CN" w:eastAsia="zh-CN" w:bidi="zh-CN"/>
              </w:rPr>
            </w:pPr>
            <w:r>
              <w:rPr>
                <w:rFonts w:hint="eastAsia" w:ascii="宋体" w:hAnsi="宋体" w:eastAsia="宋体" w:cs="宋体"/>
                <w:b w:val="0"/>
                <w:bCs w:val="0"/>
                <w:color w:val="auto"/>
                <w:sz w:val="20"/>
                <w:szCs w:val="20"/>
              </w:rPr>
              <w:t>（2）</w:t>
            </w:r>
          </w:p>
        </w:tc>
        <w:tc>
          <w:tcPr>
            <w:tcW w:w="637" w:type="dxa"/>
            <w:shd w:val="clear" w:color="auto" w:fill="auto"/>
            <w:noWrap w:val="0"/>
            <w:vAlign w:val="center"/>
          </w:tcPr>
          <w:p w14:paraId="22FCD605">
            <w:pPr>
              <w:spacing w:line="240" w:lineRule="atLeast"/>
              <w:jc w:val="center"/>
              <w:rPr>
                <w:rFonts w:hint="eastAsia" w:ascii="宋体" w:hAnsi="宋体" w:eastAsia="宋体" w:cs="宋体"/>
                <w:b w:val="0"/>
                <w:bCs w:val="0"/>
                <w:color w:val="auto"/>
                <w:sz w:val="20"/>
                <w:szCs w:val="20"/>
                <w:lang w:val="zh-CN" w:eastAsia="zh-CN" w:bidi="zh-CN"/>
              </w:rPr>
            </w:pPr>
            <w:r>
              <w:rPr>
                <w:rFonts w:hint="eastAsia" w:ascii="宋体" w:hAnsi="宋体" w:cs="宋体"/>
                <w:b w:val="0"/>
                <w:bCs w:val="0"/>
                <w:color w:val="auto"/>
                <w:sz w:val="20"/>
                <w:szCs w:val="20"/>
                <w:lang w:val="en-US" w:eastAsia="zh-CN"/>
              </w:rPr>
              <w:t>主要人员</w:t>
            </w:r>
          </w:p>
        </w:tc>
        <w:tc>
          <w:tcPr>
            <w:tcW w:w="696" w:type="dxa"/>
            <w:shd w:val="clear" w:color="auto" w:fill="auto"/>
            <w:noWrap w:val="0"/>
            <w:vAlign w:val="center"/>
          </w:tcPr>
          <w:p w14:paraId="27A94BB7">
            <w:pPr>
              <w:jc w:val="center"/>
              <w:rPr>
                <w:rFonts w:hint="eastAsia" w:ascii="宋体" w:hAnsi="宋体" w:eastAsia="宋体" w:cs="宋体"/>
                <w:b w:val="0"/>
                <w:bCs w:val="0"/>
                <w:color w:val="auto"/>
                <w:sz w:val="20"/>
                <w:szCs w:val="20"/>
                <w:lang w:val="zh-CN" w:eastAsia="zh-CN" w:bidi="zh-CN"/>
              </w:rPr>
            </w:pPr>
            <w:r>
              <w:rPr>
                <w:rFonts w:hint="eastAsia" w:ascii="宋体" w:hAnsi="宋体" w:cs="宋体"/>
                <w:b w:val="0"/>
                <w:bCs w:val="0"/>
                <w:color w:val="auto"/>
                <w:sz w:val="20"/>
                <w:szCs w:val="20"/>
                <w:lang w:val="en-US" w:eastAsia="zh-CN"/>
              </w:rPr>
              <w:t>30</w:t>
            </w:r>
            <w:r>
              <w:rPr>
                <w:rFonts w:hint="eastAsia" w:ascii="宋体" w:hAnsi="宋体" w:eastAsia="宋体" w:cs="宋体"/>
                <w:b w:val="0"/>
                <w:bCs w:val="0"/>
                <w:color w:val="auto"/>
                <w:sz w:val="20"/>
                <w:szCs w:val="20"/>
              </w:rPr>
              <w:t>分</w:t>
            </w:r>
          </w:p>
        </w:tc>
        <w:tc>
          <w:tcPr>
            <w:tcW w:w="2229" w:type="dxa"/>
            <w:shd w:val="clear" w:color="auto" w:fill="auto"/>
            <w:noWrap w:val="0"/>
            <w:vAlign w:val="center"/>
          </w:tcPr>
          <w:p w14:paraId="0B7C22FE">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中心试验室主任</w:t>
            </w:r>
          </w:p>
          <w:p w14:paraId="51DEFD79">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任职资格与业绩</w:t>
            </w:r>
          </w:p>
          <w:p w14:paraId="59CEE026">
            <w:pPr>
              <w:jc w:val="center"/>
              <w:rPr>
                <w:rFonts w:hint="eastAsia" w:ascii="宋体" w:hAnsi="宋体" w:eastAsia="宋体" w:cs="宋体"/>
                <w:b w:val="0"/>
                <w:bCs w:val="0"/>
                <w:color w:val="auto"/>
                <w:sz w:val="20"/>
                <w:szCs w:val="20"/>
                <w:highlight w:val="none"/>
                <w:lang w:val="zh-CN" w:eastAsia="zh-CN" w:bidi="zh-CN"/>
              </w:rPr>
            </w:pPr>
          </w:p>
        </w:tc>
        <w:tc>
          <w:tcPr>
            <w:tcW w:w="1326" w:type="dxa"/>
            <w:shd w:val="clear" w:color="auto" w:fill="auto"/>
            <w:noWrap w:val="0"/>
            <w:vAlign w:val="center"/>
          </w:tcPr>
          <w:p w14:paraId="6565055B">
            <w:pPr>
              <w:jc w:val="center"/>
              <w:rPr>
                <w:rFonts w:hint="eastAsia" w:ascii="宋体" w:hAnsi="宋体" w:eastAsia="宋体" w:cs="宋体"/>
                <w:b w:val="0"/>
                <w:bCs w:val="0"/>
                <w:color w:val="auto"/>
                <w:sz w:val="20"/>
                <w:szCs w:val="20"/>
                <w:highlight w:val="none"/>
                <w:lang w:val="en-US" w:eastAsia="zh-CN" w:bidi="zh-CN"/>
              </w:rPr>
            </w:pPr>
            <w:r>
              <w:rPr>
                <w:rFonts w:hint="eastAsia" w:asciiTheme="minorEastAsia" w:hAnsiTheme="minorEastAsia" w:eastAsiaTheme="minorEastAsia" w:cstheme="minorEastAsia"/>
                <w:color w:val="auto"/>
                <w:sz w:val="22"/>
                <w:szCs w:val="22"/>
                <w:highlight w:val="none"/>
                <w:lang w:val="en-US" w:eastAsia="zh-CN"/>
              </w:rPr>
              <w:t>30</w:t>
            </w:r>
          </w:p>
        </w:tc>
        <w:tc>
          <w:tcPr>
            <w:tcW w:w="3533" w:type="dxa"/>
            <w:shd w:val="clear" w:color="auto" w:fill="auto"/>
            <w:noWrap w:val="0"/>
            <w:vAlign w:val="center"/>
          </w:tcPr>
          <w:p w14:paraId="1E861FAB">
            <w:pPr>
              <w:keepNext w:val="0"/>
              <w:keepLines w:val="0"/>
              <w:pageBreakBefore w:val="0"/>
              <w:widowControl w:val="0"/>
              <w:kinsoku/>
              <w:wordWrap/>
              <w:overflowPunct/>
              <w:topLinePunct w:val="0"/>
              <w:autoSpaceDE w:val="0"/>
              <w:autoSpaceDN w:val="0"/>
              <w:bidi w:val="0"/>
              <w:adjustRightInd/>
              <w:snapToGrid/>
              <w:spacing w:line="400" w:lineRule="exact"/>
              <w:ind w:left="105" w:leftChars="50"/>
              <w:jc w:val="left"/>
              <w:textAlignment w:val="auto"/>
              <w:rPr>
                <w:rFonts w:hint="eastAsia" w:asciiTheme="minorEastAsia" w:hAnsiTheme="minorEastAsia" w:eastAsiaTheme="minorEastAsia" w:cstheme="minorEastAsia"/>
                <w:color w:val="auto"/>
                <w:sz w:val="22"/>
                <w:szCs w:val="22"/>
                <w:highlight w:val="none"/>
                <w:lang w:val="en-US" w:eastAsia="zh-CN" w:bidi="zh-CN"/>
              </w:rPr>
            </w:pPr>
            <w:r>
              <w:rPr>
                <w:rFonts w:hint="eastAsia" w:asciiTheme="minorEastAsia" w:hAnsiTheme="minorEastAsia" w:eastAsiaTheme="minorEastAsia" w:cstheme="minorEastAsia"/>
                <w:color w:val="auto"/>
                <w:sz w:val="22"/>
                <w:szCs w:val="22"/>
                <w:highlight w:val="none"/>
                <w:lang w:val="en-US" w:eastAsia="zh-CN" w:bidi="zh-CN"/>
              </w:rPr>
              <w:t>满足最低要求得18分；</w:t>
            </w:r>
          </w:p>
          <w:p w14:paraId="4F56E99C">
            <w:pPr>
              <w:keepNext w:val="0"/>
              <w:keepLines w:val="0"/>
              <w:pageBreakBefore w:val="0"/>
              <w:widowControl w:val="0"/>
              <w:kinsoku/>
              <w:wordWrap/>
              <w:overflowPunct/>
              <w:topLinePunct w:val="0"/>
              <w:autoSpaceDE w:val="0"/>
              <w:autoSpaceDN w:val="0"/>
              <w:bidi w:val="0"/>
              <w:adjustRightInd/>
              <w:snapToGrid/>
              <w:spacing w:line="400" w:lineRule="exact"/>
              <w:ind w:left="105" w:leftChars="50"/>
              <w:jc w:val="left"/>
              <w:textAlignment w:val="auto"/>
              <w:rPr>
                <w:rFonts w:hint="eastAsia" w:ascii="宋体" w:hAnsi="宋体" w:eastAsia="宋体" w:cs="宋体"/>
                <w:color w:val="auto"/>
                <w:sz w:val="20"/>
                <w:szCs w:val="20"/>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bidi="zh-CN"/>
              </w:rPr>
              <w:t>满足资格最低要求以外，每增加1个新建或改扩建高速公路中心试验室或试验检测中心项目主任任职业绩加6分，最多加12分。</w:t>
            </w:r>
          </w:p>
        </w:tc>
      </w:tr>
      <w:tr w14:paraId="75C5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3" w:hRule="atLeast"/>
          <w:jc w:val="center"/>
        </w:trPr>
        <w:tc>
          <w:tcPr>
            <w:tcW w:w="937" w:type="dxa"/>
            <w:noWrap w:val="0"/>
            <w:vAlign w:val="center"/>
          </w:tcPr>
          <w:p w14:paraId="22AF3629">
            <w:pPr>
              <w:pStyle w:val="20"/>
              <w:spacing w:line="400" w:lineRule="exact"/>
              <w:ind w:left="119" w:leftChars="0"/>
              <w:rPr>
                <w:rFonts w:hint="eastAsia" w:ascii="宋体" w:hAnsi="宋体" w:eastAsia="宋体" w:cs="宋体"/>
                <w:b w:val="0"/>
                <w:bCs w:val="0"/>
                <w:color w:val="auto"/>
                <w:sz w:val="21"/>
                <w:szCs w:val="21"/>
              </w:rPr>
            </w:pPr>
            <w:r>
              <w:rPr>
                <w:rFonts w:hint="eastAsia" w:ascii="宋体" w:hAnsi="宋体" w:eastAsia="宋体" w:cs="宋体"/>
                <w:sz w:val="21"/>
              </w:rPr>
              <w:t>2.2.4（3）</w:t>
            </w:r>
          </w:p>
        </w:tc>
        <w:tc>
          <w:tcPr>
            <w:tcW w:w="637" w:type="dxa"/>
            <w:noWrap w:val="0"/>
            <w:vAlign w:val="center"/>
          </w:tcPr>
          <w:p w14:paraId="05BD3925">
            <w:pPr>
              <w:pStyle w:val="20"/>
              <w:spacing w:line="240" w:lineRule="atLeast"/>
              <w:jc w:val="center"/>
              <w:rPr>
                <w:rFonts w:hint="eastAsia" w:ascii="宋体" w:hAnsi="宋体" w:eastAsia="宋体" w:cs="宋体"/>
                <w:b w:val="0"/>
                <w:bCs w:val="0"/>
                <w:color w:val="auto"/>
                <w:sz w:val="21"/>
                <w:szCs w:val="21"/>
              </w:rPr>
            </w:pPr>
          </w:p>
          <w:p w14:paraId="6B05A641">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w:t>
            </w:r>
          </w:p>
          <w:p w14:paraId="2BD8A39C">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标</w:t>
            </w:r>
          </w:p>
          <w:p w14:paraId="05978750">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价</w:t>
            </w:r>
          </w:p>
        </w:tc>
        <w:tc>
          <w:tcPr>
            <w:tcW w:w="696" w:type="dxa"/>
            <w:noWrap w:val="0"/>
            <w:vAlign w:val="center"/>
          </w:tcPr>
          <w:p w14:paraId="53A0322C">
            <w:pPr>
              <w:pStyle w:val="20"/>
              <w:spacing w:line="400" w:lineRule="exact"/>
              <w:ind w:left="220" w:leftChars="0" w:right="186" w:rightChars="0"/>
              <w:rPr>
                <w:rFonts w:hint="eastAsia" w:ascii="宋体" w:hAnsi="宋体" w:eastAsia="宋体" w:cs="宋体"/>
                <w:b w:val="0"/>
                <w:bCs w:val="0"/>
                <w:color w:val="auto"/>
                <w:sz w:val="21"/>
                <w:szCs w:val="21"/>
                <w:lang w:val="en-US" w:eastAsia="zh-CN"/>
              </w:rPr>
            </w:pPr>
            <w:r>
              <w:rPr>
                <w:rFonts w:hint="eastAsia" w:ascii="宋体" w:hAnsi="宋体" w:eastAsia="宋体" w:cs="宋体"/>
                <w:sz w:val="21"/>
              </w:rPr>
              <w:t>10 分</w:t>
            </w:r>
          </w:p>
        </w:tc>
        <w:tc>
          <w:tcPr>
            <w:tcW w:w="7088" w:type="dxa"/>
            <w:gridSpan w:val="3"/>
            <w:noWrap w:val="0"/>
            <w:vAlign w:val="center"/>
          </w:tcPr>
          <w:p w14:paraId="0DAAB18A">
            <w:pPr>
              <w:pStyle w:val="20"/>
              <w:keepNext w:val="0"/>
              <w:keepLines w:val="0"/>
              <w:pageBreakBefore w:val="0"/>
              <w:widowControl w:val="0"/>
              <w:kinsoku/>
              <w:wordWrap/>
              <w:overflowPunct/>
              <w:topLinePunct w:val="0"/>
              <w:autoSpaceDE/>
              <w:autoSpaceDN/>
              <w:bidi w:val="0"/>
              <w:adjustRightInd/>
              <w:snapToGrid/>
              <w:spacing w:line="360" w:lineRule="exact"/>
              <w:ind w:left="117"/>
              <w:textAlignment w:val="auto"/>
              <w:rPr>
                <w:rFonts w:hint="eastAsia" w:ascii="宋体" w:hAnsi="宋体" w:eastAsia="宋体" w:cs="宋体"/>
                <w:sz w:val="21"/>
                <w:szCs w:val="21"/>
              </w:rPr>
            </w:pPr>
            <w:r>
              <w:rPr>
                <w:rFonts w:hint="eastAsia" w:ascii="宋体" w:hAnsi="宋体" w:eastAsia="宋体" w:cs="宋体"/>
                <w:sz w:val="21"/>
                <w:szCs w:val="21"/>
              </w:rPr>
              <w:t>评标价得分计算公式示例：</w:t>
            </w:r>
          </w:p>
          <w:p w14:paraId="312E2EC3">
            <w:pPr>
              <w:pStyle w:val="20"/>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1"/>
                <w:sz w:val="21"/>
                <w:szCs w:val="21"/>
                <w:lang w:val="en-US"/>
              </w:rPr>
              <w:t>1</w:t>
            </w:r>
            <w:r>
              <w:rPr>
                <w:rFonts w:hint="eastAsia" w:ascii="宋体" w:hAnsi="宋体" w:eastAsia="宋体" w:cs="宋体"/>
                <w:spacing w:val="-1"/>
                <w:sz w:val="21"/>
                <w:szCs w:val="21"/>
              </w:rPr>
              <w:t>）如果投标人的评标价&gt;评标基准价，则评标价得分</w:t>
            </w:r>
            <w:r>
              <w:rPr>
                <w:rFonts w:hint="eastAsia" w:ascii="宋体" w:hAnsi="宋体" w:eastAsia="宋体" w:cs="宋体"/>
                <w:position w:val="1"/>
                <w:sz w:val="21"/>
                <w:szCs w:val="21"/>
              </w:rPr>
              <w:t>=10-偏差率×100×E</w:t>
            </w:r>
            <w:r>
              <w:rPr>
                <w:rFonts w:hint="eastAsia" w:ascii="宋体" w:hAnsi="宋体" w:eastAsia="宋体" w:cs="宋体"/>
                <w:sz w:val="21"/>
                <w:szCs w:val="21"/>
              </w:rPr>
              <w:t>1</w:t>
            </w:r>
            <w:r>
              <w:rPr>
                <w:rFonts w:hint="eastAsia" w:ascii="宋体" w:hAnsi="宋体" w:eastAsia="宋体" w:cs="宋体"/>
                <w:position w:val="1"/>
                <w:sz w:val="21"/>
                <w:szCs w:val="21"/>
              </w:rPr>
              <w:t>；</w:t>
            </w:r>
          </w:p>
          <w:p w14:paraId="540B115D">
            <w:pPr>
              <w:pStyle w:val="20"/>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sz w:val="21"/>
                <w:szCs w:val="21"/>
              </w:rPr>
            </w:pPr>
            <w:r>
              <w:rPr>
                <w:rFonts w:hint="eastAsia" w:ascii="宋体" w:hAnsi="宋体" w:eastAsia="宋体" w:cs="宋体"/>
                <w:spacing w:val="-6"/>
                <w:sz w:val="21"/>
                <w:szCs w:val="21"/>
              </w:rPr>
              <w:t>（</w:t>
            </w:r>
            <w:r>
              <w:rPr>
                <w:rFonts w:hint="eastAsia" w:ascii="宋体" w:hAnsi="宋体" w:eastAsia="宋体" w:cs="宋体"/>
                <w:spacing w:val="-6"/>
                <w:sz w:val="21"/>
                <w:szCs w:val="21"/>
                <w:lang w:val="en-US"/>
              </w:rPr>
              <w:t>2</w:t>
            </w:r>
            <w:r>
              <w:rPr>
                <w:rFonts w:hint="eastAsia" w:ascii="宋体" w:hAnsi="宋体" w:eastAsia="宋体" w:cs="宋体"/>
                <w:spacing w:val="-6"/>
                <w:sz w:val="21"/>
                <w:szCs w:val="21"/>
              </w:rPr>
              <w:t>）如果投标人的评标价≤评标基准价，则评标价得分</w:t>
            </w:r>
            <w:r>
              <w:rPr>
                <w:rFonts w:hint="eastAsia" w:ascii="宋体" w:hAnsi="宋体" w:eastAsia="宋体" w:cs="宋体"/>
                <w:position w:val="1"/>
                <w:sz w:val="21"/>
                <w:szCs w:val="21"/>
              </w:rPr>
              <w:t>=10+偏差率×100×E</w:t>
            </w:r>
            <w:r>
              <w:rPr>
                <w:rFonts w:hint="eastAsia" w:ascii="宋体" w:hAnsi="宋体" w:eastAsia="宋体" w:cs="宋体"/>
                <w:sz w:val="21"/>
                <w:szCs w:val="21"/>
              </w:rPr>
              <w:t>2</w:t>
            </w:r>
            <w:r>
              <w:rPr>
                <w:rFonts w:hint="eastAsia" w:ascii="宋体" w:hAnsi="宋体" w:eastAsia="宋体" w:cs="宋体"/>
                <w:position w:val="1"/>
                <w:sz w:val="21"/>
                <w:szCs w:val="21"/>
              </w:rPr>
              <w:t>。</w:t>
            </w:r>
          </w:p>
          <w:p w14:paraId="2FB57E3D">
            <w:pPr>
              <w:pStyle w:val="20"/>
              <w:keepNext w:val="0"/>
              <w:keepLines w:val="0"/>
              <w:pageBreakBefore w:val="0"/>
              <w:widowControl w:val="0"/>
              <w:kinsoku/>
              <w:wordWrap/>
              <w:overflowPunct/>
              <w:topLinePunct w:val="0"/>
              <w:autoSpaceDE/>
              <w:autoSpaceDN/>
              <w:bidi w:val="0"/>
              <w:adjustRightInd/>
              <w:snapToGrid/>
              <w:spacing w:line="360" w:lineRule="exact"/>
              <w:ind w:left="117" w:right="68"/>
              <w:textAlignment w:val="auto"/>
              <w:rPr>
                <w:rFonts w:hint="eastAsia" w:ascii="宋体" w:hAnsi="宋体" w:eastAsia="宋体" w:cs="宋体"/>
                <w:sz w:val="21"/>
                <w:szCs w:val="21"/>
              </w:rPr>
            </w:pPr>
            <w:r>
              <w:rPr>
                <w:rFonts w:hint="eastAsia" w:ascii="宋体" w:hAnsi="宋体" w:eastAsia="宋体" w:cs="宋体"/>
                <w:position w:val="1"/>
                <w:sz w:val="21"/>
                <w:szCs w:val="21"/>
              </w:rPr>
              <w:t>其中：E</w:t>
            </w:r>
            <w:r>
              <w:rPr>
                <w:rFonts w:hint="eastAsia" w:ascii="宋体" w:hAnsi="宋体" w:eastAsia="宋体" w:cs="宋体"/>
                <w:sz w:val="21"/>
                <w:szCs w:val="21"/>
              </w:rPr>
              <w:t>1</w:t>
            </w:r>
            <w:r>
              <w:rPr>
                <w:rFonts w:hint="eastAsia" w:ascii="宋体" w:hAnsi="宋体" w:eastAsia="宋体" w:cs="宋体"/>
                <w:position w:val="1"/>
                <w:sz w:val="21"/>
                <w:szCs w:val="21"/>
              </w:rPr>
              <w:t>=</w:t>
            </w:r>
            <w:r>
              <w:rPr>
                <w:rFonts w:hint="eastAsia" w:ascii="宋体" w:hAnsi="宋体" w:eastAsia="宋体" w:cs="宋体"/>
                <w:position w:val="1"/>
                <w:sz w:val="21"/>
                <w:szCs w:val="21"/>
                <w:lang w:val="en-US" w:eastAsia="zh-CN"/>
              </w:rPr>
              <w:t>0.</w:t>
            </w:r>
            <w:r>
              <w:rPr>
                <w:rFonts w:hint="eastAsia" w:cs="宋体"/>
                <w:position w:val="1"/>
                <w:sz w:val="21"/>
                <w:szCs w:val="21"/>
                <w:lang w:val="en-US" w:eastAsia="zh-CN"/>
              </w:rPr>
              <w:t>5</w:t>
            </w:r>
            <w:r>
              <w:rPr>
                <w:rFonts w:hint="eastAsia" w:ascii="宋体" w:hAnsi="宋体" w:eastAsia="宋体" w:cs="宋体"/>
                <w:position w:val="1"/>
                <w:sz w:val="21"/>
                <w:szCs w:val="21"/>
              </w:rPr>
              <w:t>，是评标价每高于评标基准价一个百分点的扣分值；E</w:t>
            </w:r>
            <w:r>
              <w:rPr>
                <w:rFonts w:hint="eastAsia" w:ascii="宋体" w:hAnsi="宋体" w:eastAsia="宋体" w:cs="宋体"/>
                <w:sz w:val="21"/>
                <w:szCs w:val="21"/>
              </w:rPr>
              <w:t>2</w:t>
            </w:r>
            <w:r>
              <w:rPr>
                <w:rFonts w:hint="eastAsia" w:ascii="宋体" w:hAnsi="宋体" w:eastAsia="宋体" w:cs="宋体"/>
                <w:position w:val="1"/>
                <w:sz w:val="21"/>
                <w:szCs w:val="21"/>
              </w:rPr>
              <w:t>=</w:t>
            </w:r>
            <w:r>
              <w:rPr>
                <w:rFonts w:hint="eastAsia" w:ascii="宋体" w:hAnsi="宋体" w:eastAsia="宋体" w:cs="宋体"/>
                <w:position w:val="1"/>
                <w:sz w:val="21"/>
                <w:szCs w:val="21"/>
                <w:lang w:val="en-US" w:eastAsia="zh-CN"/>
              </w:rPr>
              <w:t>0.</w:t>
            </w:r>
            <w:r>
              <w:rPr>
                <w:rFonts w:hint="eastAsia" w:cs="宋体"/>
                <w:position w:val="1"/>
                <w:sz w:val="21"/>
                <w:szCs w:val="21"/>
                <w:lang w:val="en-US" w:eastAsia="zh-CN"/>
              </w:rPr>
              <w:t>25</w:t>
            </w:r>
            <w:r>
              <w:rPr>
                <w:rFonts w:hint="eastAsia" w:ascii="宋体" w:hAnsi="宋体" w:eastAsia="宋体" w:cs="宋体"/>
                <w:position w:val="1"/>
                <w:sz w:val="21"/>
                <w:szCs w:val="21"/>
              </w:rPr>
              <w:t>，是评标价每低于评标基准价一个百分</w:t>
            </w:r>
            <w:r>
              <w:rPr>
                <w:rFonts w:hint="eastAsia" w:ascii="宋体" w:hAnsi="宋体" w:eastAsia="宋体" w:cs="宋体"/>
                <w:sz w:val="21"/>
                <w:szCs w:val="21"/>
              </w:rPr>
              <w:t>点的扣分值；</w:t>
            </w:r>
          </w:p>
          <w:p w14:paraId="1DF405AB">
            <w:pPr>
              <w:pStyle w:val="20"/>
              <w:keepNext w:val="0"/>
              <w:keepLines w:val="0"/>
              <w:pageBreakBefore w:val="0"/>
              <w:widowControl w:val="0"/>
              <w:kinsoku/>
              <w:wordWrap/>
              <w:overflowPunct/>
              <w:topLinePunct w:val="0"/>
              <w:autoSpaceDE/>
              <w:autoSpaceDN/>
              <w:bidi w:val="0"/>
              <w:adjustRightInd/>
              <w:snapToGrid/>
              <w:spacing w:line="360" w:lineRule="exact"/>
              <w:ind w:left="117"/>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spacing w:val="-13"/>
                <w:sz w:val="21"/>
                <w:szCs w:val="21"/>
              </w:rPr>
              <w:t>评标价得分分值保留小数点后两位，小数点后第三位“四</w:t>
            </w:r>
            <w:r>
              <w:rPr>
                <w:rFonts w:hint="eastAsia" w:ascii="宋体" w:hAnsi="宋体" w:eastAsia="宋体" w:cs="宋体"/>
                <w:sz w:val="21"/>
                <w:szCs w:val="21"/>
              </w:rPr>
              <w:t>舍五入”；评标价得分最低为 0 分。</w:t>
            </w:r>
          </w:p>
        </w:tc>
      </w:tr>
      <w:tr w14:paraId="6184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8" w:hRule="atLeast"/>
          <w:jc w:val="center"/>
        </w:trPr>
        <w:tc>
          <w:tcPr>
            <w:tcW w:w="937" w:type="dxa"/>
            <w:noWrap w:val="0"/>
            <w:vAlign w:val="center"/>
          </w:tcPr>
          <w:p w14:paraId="580B8D97">
            <w:pPr>
              <w:pStyle w:val="20"/>
              <w:spacing w:before="127"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2.2.4</w:t>
            </w:r>
          </w:p>
          <w:p w14:paraId="3A6E1463">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4</w:t>
            </w:r>
            <w:r>
              <w:rPr>
                <w:rFonts w:hint="eastAsia" w:ascii="宋体" w:hAnsi="宋体" w:eastAsia="宋体" w:cs="宋体"/>
                <w:b w:val="0"/>
                <w:bCs w:val="0"/>
                <w:color w:val="auto"/>
                <w:sz w:val="21"/>
                <w:szCs w:val="21"/>
              </w:rPr>
              <w:t>）</w:t>
            </w:r>
          </w:p>
        </w:tc>
        <w:tc>
          <w:tcPr>
            <w:tcW w:w="637" w:type="dxa"/>
            <w:noWrap w:val="0"/>
            <w:vAlign w:val="center"/>
          </w:tcPr>
          <w:p w14:paraId="46F43557">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w:t>
            </w:r>
          </w:p>
          <w:p w14:paraId="5931D378">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他</w:t>
            </w:r>
          </w:p>
          <w:p w14:paraId="7B27DFCD">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w:t>
            </w:r>
          </w:p>
          <w:p w14:paraId="2C05C360">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素</w:t>
            </w:r>
          </w:p>
        </w:tc>
        <w:tc>
          <w:tcPr>
            <w:tcW w:w="696" w:type="dxa"/>
            <w:noWrap w:val="0"/>
            <w:vAlign w:val="center"/>
          </w:tcPr>
          <w:p w14:paraId="1A48961B">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业</w:t>
            </w:r>
          </w:p>
          <w:p w14:paraId="0812048F">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绩</w:t>
            </w:r>
          </w:p>
          <w:p w14:paraId="3A025747">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25</w:t>
            </w:r>
          </w:p>
          <w:p w14:paraId="088F41FE">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kern w:val="0"/>
                <w:sz w:val="21"/>
                <w:szCs w:val="21"/>
                <w:lang w:val="en-US" w:eastAsia="zh-CN" w:bidi="ar-SA"/>
              </w:rPr>
              <w:t>分</w:t>
            </w:r>
          </w:p>
        </w:tc>
        <w:tc>
          <w:tcPr>
            <w:tcW w:w="7088" w:type="dxa"/>
            <w:gridSpan w:val="3"/>
            <w:noWrap w:val="0"/>
            <w:vAlign w:val="center"/>
          </w:tcPr>
          <w:p w14:paraId="38CC04D9">
            <w:pPr>
              <w:pStyle w:val="20"/>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b w:val="0"/>
                <w:bCs w:val="0"/>
                <w:color w:val="auto"/>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bidi="ar-SA"/>
              </w:rPr>
              <w:t>满足最低要求得15分；</w:t>
            </w:r>
          </w:p>
          <w:p w14:paraId="6CB98635">
            <w:pPr>
              <w:pStyle w:val="20"/>
              <w:spacing w:line="240" w:lineRule="atLeast"/>
              <w:ind w:left="105" w:leftChars="50" w:right="105" w:rightChars="50"/>
              <w:jc w:val="both"/>
              <w:rPr>
                <w:rFonts w:hint="eastAsia" w:ascii="宋体" w:hAnsi="宋体" w:eastAsia="宋体" w:cs="宋体"/>
                <w:b w:val="0"/>
                <w:bCs w:val="0"/>
                <w:color w:val="auto"/>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bidi="ar-SA"/>
              </w:rPr>
              <w:t>满足资格最低要求以外，近5年来（以交工验收时间为准）,每增加1个新建或改扩建高速公路中心试验室或试验检测中心项目业绩加5分，最多加10分。</w:t>
            </w:r>
          </w:p>
        </w:tc>
      </w:tr>
    </w:tbl>
    <w:p w14:paraId="7A3EDA96">
      <w:pPr>
        <w:pStyle w:val="19"/>
        <w:shd w:val="clear" w:color="auto" w:fill="auto"/>
        <w:tabs>
          <w:tab w:val="left" w:leader="underscore" w:pos="3528"/>
          <w:tab w:val="left" w:leader="underscore" w:pos="7357"/>
        </w:tabs>
        <w:spacing w:before="0" w:after="0" w:line="360" w:lineRule="auto"/>
        <w:ind w:firstLine="482" w:firstLineChars="200"/>
        <w:jc w:val="both"/>
        <w:rPr>
          <w:rFonts w:hint="eastAsia" w:ascii="宋体" w:hAnsi="宋体" w:eastAsia="宋体"/>
          <w:b/>
          <w:bCs/>
          <w:kern w:val="0"/>
          <w:sz w:val="24"/>
          <w:szCs w:val="24"/>
        </w:rPr>
      </w:pPr>
    </w:p>
    <w:p w14:paraId="70465229">
      <w:pPr>
        <w:pStyle w:val="19"/>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r>
        <w:rPr>
          <w:rFonts w:hint="eastAsia" w:ascii="宋体" w:hAnsi="宋体" w:eastAsia="宋体"/>
          <w:kern w:val="0"/>
          <w:sz w:val="24"/>
          <w:szCs w:val="24"/>
        </w:rPr>
        <w:t>评标办法正文详见中华人民共和国交通运输部《公路工程标准施工</w:t>
      </w:r>
      <w:r>
        <w:rPr>
          <w:rFonts w:hint="eastAsia" w:ascii="宋体" w:hAnsi="宋体" w:eastAsia="宋体"/>
          <w:kern w:val="0"/>
          <w:sz w:val="24"/>
          <w:szCs w:val="24"/>
          <w:lang w:val="en-US" w:eastAsia="zh-CN"/>
        </w:rPr>
        <w:t>监理</w:t>
      </w:r>
      <w:r>
        <w:rPr>
          <w:rFonts w:hint="eastAsia" w:ascii="宋体" w:hAnsi="宋体" w:eastAsia="宋体"/>
          <w:kern w:val="0"/>
          <w:sz w:val="24"/>
          <w:szCs w:val="24"/>
        </w:rPr>
        <w:t>招标文件（2018年版·第一册）》相应内容。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DC71B"/>
    <w:multiLevelType w:val="singleLevel"/>
    <w:tmpl w:val="44EDC7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TA4YzU1NzY2ODExODkwMzUxNDU0NDMyY2M3NjIifQ=="/>
  </w:docVars>
  <w:rsids>
    <w:rsidRoot w:val="001A2815"/>
    <w:rsid w:val="000D6F75"/>
    <w:rsid w:val="00103056"/>
    <w:rsid w:val="001A2815"/>
    <w:rsid w:val="001C5CF4"/>
    <w:rsid w:val="00226164"/>
    <w:rsid w:val="0032466E"/>
    <w:rsid w:val="004C42B6"/>
    <w:rsid w:val="00500606"/>
    <w:rsid w:val="0051577F"/>
    <w:rsid w:val="007B028F"/>
    <w:rsid w:val="00851856"/>
    <w:rsid w:val="008D314B"/>
    <w:rsid w:val="00933BB3"/>
    <w:rsid w:val="00A24E34"/>
    <w:rsid w:val="00F419A9"/>
    <w:rsid w:val="01BB4A92"/>
    <w:rsid w:val="028542FB"/>
    <w:rsid w:val="028D3F78"/>
    <w:rsid w:val="03204AEA"/>
    <w:rsid w:val="03CC19DD"/>
    <w:rsid w:val="07B92A66"/>
    <w:rsid w:val="0A84118D"/>
    <w:rsid w:val="0BD30E81"/>
    <w:rsid w:val="0EFE2F29"/>
    <w:rsid w:val="11D566EF"/>
    <w:rsid w:val="19A31799"/>
    <w:rsid w:val="1DDC4E94"/>
    <w:rsid w:val="1DE6389C"/>
    <w:rsid w:val="1F9C663D"/>
    <w:rsid w:val="20397E92"/>
    <w:rsid w:val="225B7FC6"/>
    <w:rsid w:val="23075673"/>
    <w:rsid w:val="23506702"/>
    <w:rsid w:val="26411F2C"/>
    <w:rsid w:val="26833E4E"/>
    <w:rsid w:val="2B3312C8"/>
    <w:rsid w:val="2CDC7EC6"/>
    <w:rsid w:val="2EDA699A"/>
    <w:rsid w:val="32BC4336"/>
    <w:rsid w:val="33466D48"/>
    <w:rsid w:val="34416496"/>
    <w:rsid w:val="3575126E"/>
    <w:rsid w:val="3C73605C"/>
    <w:rsid w:val="3CAF708E"/>
    <w:rsid w:val="3D5D11C3"/>
    <w:rsid w:val="44D04970"/>
    <w:rsid w:val="46A55E41"/>
    <w:rsid w:val="495D0BF7"/>
    <w:rsid w:val="49D511FD"/>
    <w:rsid w:val="4BB0793C"/>
    <w:rsid w:val="4DF3558D"/>
    <w:rsid w:val="4DF8033E"/>
    <w:rsid w:val="4EB01994"/>
    <w:rsid w:val="4FA3639D"/>
    <w:rsid w:val="50DC7FD0"/>
    <w:rsid w:val="50F47C38"/>
    <w:rsid w:val="50FB6EC9"/>
    <w:rsid w:val="51460C6B"/>
    <w:rsid w:val="5B113A94"/>
    <w:rsid w:val="5B6548CF"/>
    <w:rsid w:val="5EAC7460"/>
    <w:rsid w:val="653409B0"/>
    <w:rsid w:val="65584367"/>
    <w:rsid w:val="65AB3840"/>
    <w:rsid w:val="664359FE"/>
    <w:rsid w:val="6C915C0E"/>
    <w:rsid w:val="72F82559"/>
    <w:rsid w:val="72FD78B5"/>
    <w:rsid w:val="73B53D0C"/>
    <w:rsid w:val="74FF5AAB"/>
    <w:rsid w:val="75062CA1"/>
    <w:rsid w:val="77AD1C0C"/>
    <w:rsid w:val="781D61B9"/>
    <w:rsid w:val="787A3F4E"/>
    <w:rsid w:val="78E74720"/>
    <w:rsid w:val="7B126F81"/>
    <w:rsid w:val="7B65786C"/>
    <w:rsid w:val="7CC20DF7"/>
    <w:rsid w:val="7EBA4DEF"/>
    <w:rsid w:val="7F742C04"/>
    <w:rsid w:val="7FF2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6"/>
    <w:qFormat/>
    <w:uiPriority w:val="0"/>
    <w:pPr>
      <w:keepNext/>
      <w:keepLines/>
      <w:spacing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Arial" w:hAnsi="Arial" w:eastAsia="黑体"/>
      <w:sz w:val="20"/>
    </w:rPr>
  </w:style>
  <w:style w:type="paragraph" w:styleId="4">
    <w:name w:val="toa heading"/>
    <w:basedOn w:val="1"/>
    <w:next w:val="1"/>
    <w:unhideWhenUsed/>
    <w:qFormat/>
    <w:uiPriority w:val="99"/>
    <w:rPr>
      <w:rFonts w:ascii="Arial" w:hAnsi="Arial"/>
      <w:sz w:val="24"/>
    </w:rPr>
  </w:style>
  <w:style w:type="paragraph" w:styleId="5">
    <w:name w:val="annotation text"/>
    <w:basedOn w:val="1"/>
    <w:qFormat/>
    <w:uiPriority w:val="0"/>
    <w:pPr>
      <w:jc w:val="left"/>
    </w:pPr>
  </w:style>
  <w:style w:type="paragraph" w:styleId="6">
    <w:name w:val="Body Text"/>
    <w:basedOn w:val="1"/>
    <w:next w:val="1"/>
    <w:qFormat/>
    <w:uiPriority w:val="0"/>
  </w:style>
  <w:style w:type="paragraph" w:styleId="7">
    <w:name w:val="Plain Text"/>
    <w:basedOn w:val="1"/>
    <w:qFormat/>
    <w:uiPriority w:val="0"/>
    <w:rPr>
      <w:rFonts w:ascii="宋体" w:hAnsi="Courier New"/>
      <w:sz w:val="21"/>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qFormat/>
    <w:uiPriority w:val="99"/>
    <w:rPr>
      <w:sz w:val="21"/>
      <w:szCs w:val="21"/>
    </w:rPr>
  </w:style>
  <w:style w:type="character" w:customStyle="1" w:styleId="14">
    <w:name w:val="页眉 字符"/>
    <w:basedOn w:val="12"/>
    <w:link w:val="9"/>
    <w:qFormat/>
    <w:uiPriority w:val="0"/>
    <w:rPr>
      <w:rFonts w:ascii="Calibri" w:hAnsi="Calibri" w:eastAsia="宋体" w:cs="Times New Roman"/>
      <w:kern w:val="2"/>
      <w:sz w:val="18"/>
      <w:szCs w:val="18"/>
    </w:rPr>
  </w:style>
  <w:style w:type="character" w:customStyle="1" w:styleId="15">
    <w:name w:val="页脚 字符"/>
    <w:basedOn w:val="12"/>
    <w:link w:val="8"/>
    <w:qFormat/>
    <w:uiPriority w:val="0"/>
    <w:rPr>
      <w:rFonts w:ascii="Calibri" w:hAnsi="Calibri" w:eastAsia="宋体" w:cs="Times New Roman"/>
      <w:kern w:val="2"/>
      <w:sz w:val="18"/>
      <w:szCs w:val="18"/>
    </w:rPr>
  </w:style>
  <w:style w:type="character" w:customStyle="1" w:styleId="16">
    <w:name w:val="标题 3 字符"/>
    <w:basedOn w:val="12"/>
    <w:link w:val="2"/>
    <w:qFormat/>
    <w:uiPriority w:val="0"/>
    <w:rPr>
      <w:rFonts w:ascii="Calibri" w:hAnsi="Calibri" w:eastAsia="宋体" w:cs="Times New Roman"/>
      <w:b/>
      <w:bCs/>
      <w:kern w:val="2"/>
      <w:sz w:val="32"/>
      <w:szCs w:val="32"/>
    </w:rPr>
  </w:style>
  <w:style w:type="paragraph" w:customStyle="1" w:styleId="17">
    <w:name w:val="Table Text"/>
    <w:basedOn w:val="1"/>
    <w:semiHidden/>
    <w:qFormat/>
    <w:uiPriority w:val="0"/>
    <w:rPr>
      <w:rFonts w:ascii="仿宋" w:hAnsi="仿宋" w:eastAsia="仿宋" w:cs="仿宋"/>
      <w:sz w:val="20"/>
      <w:szCs w:val="20"/>
      <w:lang w:eastAsia="en-US"/>
    </w:rPr>
  </w:style>
  <w:style w:type="table" w:customStyle="1" w:styleId="18">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9">
    <w:name w:val="正文文本5"/>
    <w:basedOn w:val="1"/>
    <w:autoRedefine/>
    <w:qFormat/>
    <w:uiPriority w:val="0"/>
    <w:pPr>
      <w:shd w:val="clear" w:color="auto" w:fill="FFFFFF"/>
      <w:spacing w:before="120" w:after="240" w:line="0" w:lineRule="atLeast"/>
      <w:jc w:val="center"/>
    </w:pPr>
    <w:rPr>
      <w:rFonts w:ascii="黑体" w:hAnsi="黑体" w:eastAsia="黑体" w:cs="黑体"/>
      <w:szCs w:val="22"/>
    </w:rPr>
  </w:style>
  <w:style w:type="paragraph" w:customStyle="1" w:styleId="20">
    <w:name w:val="Table Paragraph"/>
    <w:basedOn w:val="1"/>
    <w:qFormat/>
    <w:uiPriority w:val="0"/>
    <w:pPr>
      <w:jc w:val="left"/>
    </w:pPr>
    <w:rPr>
      <w:kern w:val="0"/>
      <w:sz w:val="22"/>
      <w:szCs w:val="22"/>
      <w:lang w:eastAsia="en-US"/>
    </w:rPr>
  </w:style>
  <w:style w:type="paragraph" w:customStyle="1" w:styleId="21">
    <w:name w:val="正文文本11"/>
    <w:basedOn w:val="1"/>
    <w:link w:val="23"/>
    <w:autoRedefine/>
    <w:qFormat/>
    <w:uiPriority w:val="0"/>
    <w:pPr>
      <w:shd w:val="clear" w:color="auto" w:fill="FFFFFF"/>
      <w:spacing w:before="120" w:after="300" w:line="0" w:lineRule="atLeast"/>
      <w:jc w:val="center"/>
    </w:pPr>
    <w:rPr>
      <w:rFonts w:ascii="宋体" w:hAnsi="宋体" w:eastAsia="宋体" w:cs="宋体"/>
      <w:sz w:val="23"/>
      <w:szCs w:val="23"/>
    </w:rPr>
  </w:style>
  <w:style w:type="character" w:customStyle="1" w:styleId="22">
    <w:name w:val="正文文本 + 12.5 pt"/>
    <w:basedOn w:val="23"/>
    <w:autoRedefine/>
    <w:qFormat/>
    <w:uiPriority w:val="0"/>
    <w:rPr>
      <w:rFonts w:ascii="宋体" w:hAnsi="宋体" w:eastAsia="宋体" w:cs="宋体"/>
      <w:i/>
      <w:iCs/>
      <w:color w:val="000000"/>
      <w:spacing w:val="-20"/>
      <w:w w:val="100"/>
      <w:position w:val="0"/>
      <w:sz w:val="25"/>
      <w:szCs w:val="25"/>
      <w:shd w:val="clear" w:color="auto" w:fill="FFFFFF"/>
    </w:rPr>
  </w:style>
  <w:style w:type="character" w:customStyle="1" w:styleId="23">
    <w:name w:val="正文文本_"/>
    <w:basedOn w:val="12"/>
    <w:link w:val="21"/>
    <w:autoRedefine/>
    <w:qFormat/>
    <w:uiPriority w:val="0"/>
    <w:rPr>
      <w:rFonts w:ascii="宋体" w:hAnsi="宋体" w:eastAsia="宋体" w:cs="宋体"/>
      <w:sz w:val="23"/>
      <w:szCs w:val="23"/>
    </w:rPr>
  </w:style>
  <w:style w:type="character" w:customStyle="1" w:styleId="24">
    <w:name w:val="正文文本 + MS Gothic"/>
    <w:basedOn w:val="23"/>
    <w:autoRedefine/>
    <w:qFormat/>
    <w:uiPriority w:val="0"/>
    <w:rPr>
      <w:rFonts w:ascii="MS Gothic" w:hAnsi="MS Gothic" w:eastAsia="MS Gothic" w:cs="MS Gothic"/>
      <w:color w:val="000000"/>
      <w:spacing w:val="0"/>
      <w:w w:val="100"/>
      <w:position w:val="0"/>
      <w:sz w:val="15"/>
      <w:szCs w:val="15"/>
      <w:shd w:val="clear" w:color="auto" w:fill="FFFFFF"/>
      <w:lang w:val="en-US"/>
    </w:rPr>
  </w:style>
  <w:style w:type="paragraph" w:styleId="25">
    <w:name w:val="List Paragraph"/>
    <w:basedOn w:val="1"/>
    <w:autoRedefine/>
    <w:qFormat/>
    <w:uiPriority w:val="99"/>
    <w:pPr>
      <w:ind w:left="223" w:firstLine="480"/>
    </w:pPr>
  </w:style>
  <w:style w:type="paragraph" w:customStyle="1" w:styleId="26">
    <w:name w:val="style4"/>
    <w:basedOn w:val="1"/>
    <w:next w:val="27"/>
    <w:autoRedefine/>
    <w:qFormat/>
    <w:uiPriority w:val="0"/>
    <w:pPr>
      <w:widowControl/>
      <w:spacing w:before="100" w:beforeAutospacing="1" w:after="100" w:afterAutospacing="1"/>
    </w:pPr>
    <w:rPr>
      <w:sz w:val="18"/>
      <w:szCs w:val="18"/>
    </w:rPr>
  </w:style>
  <w:style w:type="paragraph" w:customStyle="1" w:styleId="27">
    <w:name w:val="2"/>
    <w:basedOn w:val="1"/>
    <w:next w:val="1"/>
    <w:autoRedefine/>
    <w:qFormat/>
    <w:uiPriority w:val="0"/>
    <w:pPr>
      <w:adjustRightInd w:val="0"/>
      <w:spacing w:before="100" w:beforeAutospacing="1" w:after="100" w:afterAutospacing="1" w:line="420" w:lineRule="atLeast"/>
      <w:ind w:left="1134" w:hanging="227"/>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3883</Words>
  <Characters>4082</Characters>
  <Lines>61</Lines>
  <Paragraphs>17</Paragraphs>
  <TotalTime>0</TotalTime>
  <ScaleCrop>false</ScaleCrop>
  <LinksUpToDate>false</LinksUpToDate>
  <CharactersWithSpaces>4117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2024-07-18T09:31:00Z</dcterms:created>
  <dc:creator>admin</dc:creator>
  <cp:lastModifiedBy>又是快雪时晴</cp:lastModifiedBy>
  <dcterms:modified xsi:type="dcterms:W3CDTF">2025-11-11T10:19:31Z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669066A1C1F442D0851E1D932C356830_13</vt:lpwstr>
  </property>
  <property fmtid="{D5CDD505-2E9C-101B-9397-08002B2CF9AE}" pid="4" name="KSOTemplateDocerSaveRecord">
    <vt:lpwstr>eyJoZGlkIjoiY2QxMTdhNDcwNmE1ZjAyNzZhNzY5MjhkNjU5MGYzZDAiLCJ1c2VySWQiOiIyNjc1NjI5ODkifQ==</vt:lpwstr>
  </property>
</Properties>
</file>