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宋体" w:hAnsi="宋体"/>
          <w:color w:val="auto"/>
          <w:szCs w:val="21"/>
          <w:highlight w:val="none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360"/>
        </w:tabs>
        <w:spacing w:line="400" w:lineRule="exact"/>
        <w:jc w:val="left"/>
        <w:rPr>
          <w:rFonts w:hint="eastAsia" w:ascii="宋体" w:hAnsi="宋体"/>
          <w:b/>
          <w:color w:val="auto"/>
          <w:sz w:val="24"/>
          <w:highlight w:val="none"/>
        </w:rPr>
      </w:pPr>
      <w:r>
        <w:rPr>
          <w:rFonts w:hint="eastAsia" w:ascii="宋体" w:hAnsi="宋体"/>
          <w:b/>
          <w:color w:val="auto"/>
          <w:sz w:val="24"/>
          <w:highlight w:val="none"/>
        </w:rPr>
        <w:t>联合体购买招标文件授权书格式：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360"/>
        </w:tabs>
        <w:spacing w:line="400" w:lineRule="exact"/>
        <w:jc w:val="left"/>
        <w:rPr>
          <w:rFonts w:hint="eastAsia" w:ascii="宋体" w:hAnsi="宋体"/>
          <w:b/>
          <w:color w:val="auto"/>
          <w:sz w:val="24"/>
          <w:highlight w:val="none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360"/>
        </w:tabs>
        <w:spacing w:line="400" w:lineRule="exact"/>
        <w:jc w:val="left"/>
        <w:rPr>
          <w:rFonts w:hint="eastAsia" w:ascii="宋体" w:hAnsi="宋体"/>
          <w:b/>
          <w:color w:val="auto"/>
          <w:sz w:val="24"/>
          <w:highlight w:val="none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360"/>
        </w:tabs>
        <w:spacing w:line="400" w:lineRule="exact"/>
        <w:jc w:val="center"/>
        <w:rPr>
          <w:rFonts w:hint="eastAsia"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国家高速公路银百线（G69）湫坡头（陕甘界）至旬邑公路设计施工总承包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360"/>
        </w:tabs>
        <w:spacing w:line="400" w:lineRule="exact"/>
        <w:jc w:val="center"/>
        <w:rPr>
          <w:rFonts w:hint="eastAsia"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招标购买招标文件授权书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360"/>
        </w:tabs>
        <w:spacing w:line="400" w:lineRule="exact"/>
        <w:ind w:firstLine="420" w:firstLineChars="200"/>
        <w:jc w:val="center"/>
        <w:rPr>
          <w:rFonts w:hint="eastAsia" w:ascii="宋体" w:hAnsi="宋体"/>
          <w:color w:val="auto"/>
          <w:szCs w:val="21"/>
          <w:highlight w:val="none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360"/>
        </w:tabs>
        <w:spacing w:line="400" w:lineRule="exact"/>
        <w:jc w:val="left"/>
        <w:rPr>
          <w:rFonts w:hint="eastAsia" w:ascii="宋体" w:hAnsi="宋体"/>
          <w:color w:val="auto"/>
          <w:szCs w:val="21"/>
          <w:highlight w:val="none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360"/>
        </w:tabs>
        <w:spacing w:line="400" w:lineRule="exact"/>
        <w:jc w:val="left"/>
        <w:rPr>
          <w:rFonts w:hint="eastAsia"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陕西省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交通建设</w:t>
      </w:r>
      <w:r>
        <w:rPr>
          <w:rFonts w:hint="eastAsia" w:ascii="宋体" w:hAnsi="宋体"/>
          <w:color w:val="auto"/>
          <w:szCs w:val="21"/>
          <w:highlight w:val="none"/>
        </w:rPr>
        <w:t>集团公司：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360"/>
        </w:tabs>
        <w:spacing w:line="400" w:lineRule="exact"/>
        <w:ind w:firstLine="420" w:firstLineChars="200"/>
        <w:jc w:val="left"/>
        <w:rPr>
          <w:rFonts w:hint="eastAsia"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 xml:space="preserve">    </w:t>
      </w:r>
      <w:r>
        <w:rPr>
          <w:rFonts w:hint="eastAsia" w:ascii="宋体" w:hAnsi="宋体"/>
          <w:color w:val="auto"/>
          <w:szCs w:val="21"/>
          <w:highlight w:val="none"/>
          <w:u w:val="single"/>
        </w:rPr>
        <w:t>（联合体组成单位）</w:t>
      </w:r>
      <w:r>
        <w:rPr>
          <w:rFonts w:hint="eastAsia" w:ascii="宋体" w:hAnsi="宋体"/>
          <w:color w:val="auto"/>
          <w:szCs w:val="21"/>
          <w:highlight w:val="none"/>
        </w:rPr>
        <w:t>组成联合体，拟参与国家高速公路银百线（G69）湫坡头（陕甘界）至旬邑公路设计施工总承包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标段</w:t>
      </w:r>
      <w:r>
        <w:rPr>
          <w:rFonts w:hint="eastAsia" w:ascii="宋体" w:hAnsi="宋体"/>
          <w:color w:val="auto"/>
          <w:szCs w:val="21"/>
          <w:highlight w:val="none"/>
        </w:rPr>
        <w:t>投标，其中</w:t>
      </w:r>
      <w:r>
        <w:rPr>
          <w:rFonts w:hint="eastAsia" w:ascii="宋体" w:hAnsi="宋体"/>
          <w:color w:val="auto"/>
          <w:szCs w:val="21"/>
          <w:highlight w:val="none"/>
          <w:u w:val="single"/>
        </w:rPr>
        <w:t>（牵头单位名称）</w:t>
      </w:r>
      <w:r>
        <w:rPr>
          <w:rFonts w:hint="eastAsia" w:ascii="宋体" w:hAnsi="宋体"/>
          <w:color w:val="auto"/>
          <w:szCs w:val="21"/>
          <w:highlight w:val="none"/>
        </w:rPr>
        <w:t xml:space="preserve"> 为联合体牵头单位。联合体授权联合体牵头单位工作人员</w:t>
      </w:r>
      <w:r>
        <w:rPr>
          <w:rFonts w:hint="eastAsia" w:ascii="宋体" w:hAnsi="宋体"/>
          <w:color w:val="auto"/>
          <w:szCs w:val="21"/>
          <w:highlight w:val="none"/>
          <w:u w:val="single"/>
        </w:rPr>
        <w:t xml:space="preserve"> (购买招标文件人员姓名)</w:t>
      </w:r>
      <w:r>
        <w:rPr>
          <w:rFonts w:hint="eastAsia" w:ascii="宋体" w:hAnsi="宋体"/>
          <w:color w:val="auto"/>
          <w:szCs w:val="21"/>
          <w:highlight w:val="none"/>
        </w:rPr>
        <w:t>购买招标文件，授权期限7天。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360"/>
        </w:tabs>
        <w:spacing w:line="400" w:lineRule="exact"/>
        <w:ind w:firstLine="420" w:firstLineChars="200"/>
        <w:jc w:val="left"/>
        <w:rPr>
          <w:rFonts w:hint="eastAsia" w:ascii="宋体" w:hAnsi="宋体"/>
          <w:color w:val="auto"/>
          <w:szCs w:val="21"/>
          <w:highlight w:val="none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360"/>
        </w:tabs>
        <w:spacing w:line="400" w:lineRule="exact"/>
        <w:ind w:firstLine="420" w:firstLineChars="200"/>
        <w:jc w:val="left"/>
        <w:rPr>
          <w:rFonts w:hint="eastAsia"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牵头单位名称：</w:t>
      </w:r>
      <w:r>
        <w:rPr>
          <w:rFonts w:hint="eastAsia" w:ascii="宋体" w:hAnsi="宋体"/>
          <w:color w:val="auto"/>
          <w:szCs w:val="21"/>
          <w:highlight w:val="none"/>
          <w:u w:val="single"/>
        </w:rPr>
        <w:t xml:space="preserve">                                 （盖单位章）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360"/>
        </w:tabs>
        <w:spacing w:line="400" w:lineRule="exact"/>
        <w:ind w:firstLine="420" w:firstLineChars="200"/>
        <w:jc w:val="left"/>
        <w:rPr>
          <w:rFonts w:hint="eastAsia"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法定代表人：</w:t>
      </w:r>
      <w:r>
        <w:rPr>
          <w:rFonts w:hint="eastAsia" w:ascii="宋体" w:hAnsi="宋体"/>
          <w:color w:val="auto"/>
          <w:szCs w:val="21"/>
          <w:highlight w:val="none"/>
          <w:u w:val="single"/>
        </w:rPr>
        <w:t xml:space="preserve">                                 （签字）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360"/>
        </w:tabs>
        <w:spacing w:line="400" w:lineRule="exact"/>
        <w:ind w:firstLine="420" w:firstLineChars="200"/>
        <w:rPr>
          <w:rFonts w:hint="eastAsia"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联合体中所占资质：</w:t>
      </w:r>
      <w:r>
        <w:rPr>
          <w:rFonts w:hint="eastAsia" w:ascii="宋体" w:hAnsi="宋体"/>
          <w:color w:val="auto"/>
          <w:szCs w:val="21"/>
          <w:highlight w:val="none"/>
          <w:u w:val="single"/>
        </w:rPr>
        <w:t xml:space="preserve">                                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360"/>
        </w:tabs>
        <w:spacing w:line="400" w:lineRule="exact"/>
        <w:ind w:firstLine="420" w:firstLineChars="200"/>
        <w:rPr>
          <w:rFonts w:hint="eastAsia" w:ascii="宋体" w:hAnsi="宋体"/>
          <w:color w:val="auto"/>
          <w:szCs w:val="21"/>
          <w:highlight w:val="none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360"/>
        </w:tabs>
        <w:spacing w:line="400" w:lineRule="exact"/>
        <w:ind w:firstLine="420" w:firstLineChars="200"/>
        <w:jc w:val="left"/>
        <w:rPr>
          <w:rFonts w:hint="eastAsia"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highlight w:val="none"/>
        </w:rPr>
        <w:t>主体工程施工</w:t>
      </w:r>
      <w:r>
        <w:rPr>
          <w:rFonts w:hint="eastAsia" w:ascii="宋体" w:hAnsi="宋体"/>
          <w:color w:val="auto"/>
          <w:highlight w:val="none"/>
          <w:lang w:eastAsia="zh-CN"/>
        </w:rPr>
        <w:t>（</w:t>
      </w:r>
      <w:r>
        <w:rPr>
          <w:rFonts w:hint="eastAsia" w:ascii="宋体" w:hAnsi="宋体"/>
          <w:color w:val="auto"/>
          <w:highlight w:val="none"/>
          <w:lang w:val="en-US" w:eastAsia="zh-CN"/>
        </w:rPr>
        <w:t>或设计</w:t>
      </w:r>
      <w:r>
        <w:rPr>
          <w:rFonts w:hint="eastAsia" w:ascii="宋体" w:hAnsi="宋体"/>
          <w:color w:val="auto"/>
          <w:highlight w:val="none"/>
          <w:lang w:eastAsia="zh-CN"/>
        </w:rPr>
        <w:t>）</w:t>
      </w:r>
      <w:r>
        <w:rPr>
          <w:rFonts w:hint="eastAsia" w:ascii="宋体" w:hAnsi="宋体"/>
          <w:color w:val="auto"/>
          <w:highlight w:val="none"/>
        </w:rPr>
        <w:t>单位</w:t>
      </w:r>
      <w:r>
        <w:rPr>
          <w:rFonts w:hint="eastAsia" w:ascii="宋体" w:hAnsi="宋体"/>
          <w:color w:val="auto"/>
          <w:szCs w:val="21"/>
          <w:highlight w:val="none"/>
        </w:rPr>
        <w:t>名称：</w:t>
      </w:r>
      <w:r>
        <w:rPr>
          <w:rFonts w:hint="eastAsia" w:ascii="宋体" w:hAnsi="宋体"/>
          <w:color w:val="auto"/>
          <w:szCs w:val="21"/>
          <w:highlight w:val="none"/>
          <w:u w:val="single"/>
        </w:rPr>
        <w:t xml:space="preserve">                                 （盖单位章）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360"/>
        </w:tabs>
        <w:spacing w:line="400" w:lineRule="exact"/>
        <w:ind w:firstLine="420" w:firstLineChars="200"/>
        <w:jc w:val="left"/>
        <w:rPr>
          <w:rFonts w:hint="eastAsia"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法定代表人：</w:t>
      </w:r>
      <w:r>
        <w:rPr>
          <w:rFonts w:hint="eastAsia" w:ascii="宋体" w:hAnsi="宋体"/>
          <w:color w:val="auto"/>
          <w:szCs w:val="21"/>
          <w:highlight w:val="none"/>
          <w:u w:val="single"/>
        </w:rPr>
        <w:t xml:space="preserve">                                 （签字）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360"/>
        </w:tabs>
        <w:spacing w:line="400" w:lineRule="exact"/>
        <w:ind w:firstLine="420" w:firstLineChars="200"/>
        <w:rPr>
          <w:rFonts w:hint="eastAsia"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联合体中所占资质：</w:t>
      </w:r>
      <w:r>
        <w:rPr>
          <w:rFonts w:hint="eastAsia" w:ascii="宋体" w:hAnsi="宋体"/>
          <w:color w:val="auto"/>
          <w:szCs w:val="21"/>
          <w:highlight w:val="none"/>
          <w:u w:val="single"/>
        </w:rPr>
        <w:t xml:space="preserve">                                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360"/>
        </w:tabs>
        <w:spacing w:line="400" w:lineRule="exact"/>
        <w:ind w:firstLine="420" w:firstLineChars="200"/>
        <w:rPr>
          <w:rFonts w:hint="eastAsia" w:ascii="宋体" w:hAnsi="宋体"/>
          <w:color w:val="auto"/>
          <w:szCs w:val="21"/>
          <w:highlight w:val="none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360"/>
        </w:tabs>
        <w:spacing w:line="400" w:lineRule="exact"/>
        <w:ind w:firstLine="420" w:firstLineChars="200"/>
        <w:jc w:val="left"/>
        <w:rPr>
          <w:rFonts w:hint="eastAsia"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highlight w:val="none"/>
        </w:rPr>
        <w:t>附属工程单位</w:t>
      </w:r>
      <w:r>
        <w:rPr>
          <w:rFonts w:hint="eastAsia" w:ascii="宋体" w:hAnsi="宋体"/>
          <w:color w:val="auto"/>
          <w:szCs w:val="21"/>
          <w:highlight w:val="none"/>
        </w:rPr>
        <w:t>一名称：</w:t>
      </w:r>
      <w:r>
        <w:rPr>
          <w:rFonts w:hint="eastAsia" w:ascii="宋体" w:hAnsi="宋体"/>
          <w:color w:val="auto"/>
          <w:szCs w:val="21"/>
          <w:highlight w:val="none"/>
          <w:u w:val="single"/>
        </w:rPr>
        <w:t xml:space="preserve">                                 （盖单位章）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360"/>
        </w:tabs>
        <w:spacing w:line="400" w:lineRule="exact"/>
        <w:ind w:firstLine="420" w:firstLineChars="200"/>
        <w:jc w:val="left"/>
        <w:rPr>
          <w:rFonts w:hint="eastAsia"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法定代表人：</w:t>
      </w:r>
      <w:r>
        <w:rPr>
          <w:rFonts w:hint="eastAsia" w:ascii="宋体" w:hAnsi="宋体"/>
          <w:color w:val="auto"/>
          <w:szCs w:val="21"/>
          <w:highlight w:val="none"/>
          <w:u w:val="single"/>
        </w:rPr>
        <w:t xml:space="preserve">                                 （签字）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360"/>
        </w:tabs>
        <w:spacing w:line="400" w:lineRule="exact"/>
        <w:ind w:firstLine="420" w:firstLineChars="200"/>
        <w:rPr>
          <w:rFonts w:hint="eastAsia"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联合体中所占资质：</w:t>
      </w:r>
      <w:r>
        <w:rPr>
          <w:rFonts w:hint="eastAsia" w:ascii="宋体" w:hAnsi="宋体"/>
          <w:color w:val="auto"/>
          <w:szCs w:val="21"/>
          <w:highlight w:val="none"/>
          <w:u w:val="single"/>
        </w:rPr>
        <w:t xml:space="preserve">                                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360"/>
        </w:tabs>
        <w:spacing w:line="400" w:lineRule="exact"/>
        <w:ind w:firstLine="420" w:firstLineChars="200"/>
        <w:rPr>
          <w:rFonts w:hint="eastAsia" w:ascii="宋体" w:hAnsi="宋体"/>
          <w:color w:val="auto"/>
          <w:szCs w:val="21"/>
          <w:highlight w:val="none"/>
        </w:rPr>
      </w:pPr>
      <w:r>
        <w:rPr>
          <w:rFonts w:ascii="宋体" w:hAnsi="宋体"/>
          <w:color w:val="auto"/>
          <w:szCs w:val="21"/>
          <w:highlight w:val="none"/>
        </w:rPr>
        <w:t>……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360"/>
        </w:tabs>
        <w:spacing w:line="400" w:lineRule="exact"/>
        <w:ind w:firstLine="420" w:firstLineChars="200"/>
        <w:rPr>
          <w:rFonts w:hint="eastAsia"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 xml:space="preserve">                                    </w:t>
      </w:r>
      <w:r>
        <w:rPr>
          <w:rFonts w:hint="eastAsia" w:ascii="宋体" w:hAnsi="宋体"/>
          <w:color w:val="auto"/>
          <w:szCs w:val="21"/>
          <w:highlight w:val="none"/>
          <w:u w:val="single"/>
        </w:rPr>
        <w:t xml:space="preserve">        </w:t>
      </w:r>
      <w:r>
        <w:rPr>
          <w:rFonts w:hint="eastAsia" w:ascii="宋体" w:hAnsi="宋体"/>
          <w:color w:val="auto"/>
          <w:szCs w:val="21"/>
          <w:highlight w:val="none"/>
        </w:rPr>
        <w:t>年</w:t>
      </w:r>
      <w:r>
        <w:rPr>
          <w:rFonts w:hint="eastAsia" w:ascii="宋体" w:hAnsi="宋体"/>
          <w:color w:val="auto"/>
          <w:szCs w:val="21"/>
          <w:highlight w:val="none"/>
          <w:u w:val="single"/>
        </w:rPr>
        <w:t xml:space="preserve">    </w:t>
      </w:r>
      <w:r>
        <w:rPr>
          <w:rFonts w:hint="eastAsia" w:ascii="宋体" w:hAnsi="宋体"/>
          <w:color w:val="auto"/>
          <w:szCs w:val="21"/>
          <w:highlight w:val="none"/>
        </w:rPr>
        <w:t xml:space="preserve">月 </w:t>
      </w:r>
      <w:r>
        <w:rPr>
          <w:rFonts w:hint="eastAsia" w:ascii="宋体" w:hAnsi="宋体"/>
          <w:color w:val="auto"/>
          <w:szCs w:val="21"/>
          <w:highlight w:val="none"/>
          <w:u w:val="single"/>
        </w:rPr>
        <w:t xml:space="preserve">    </w:t>
      </w:r>
      <w:r>
        <w:rPr>
          <w:rFonts w:hint="eastAsia" w:ascii="宋体" w:hAnsi="宋体"/>
          <w:color w:val="auto"/>
          <w:szCs w:val="21"/>
          <w:highlight w:val="none"/>
        </w:rPr>
        <w:t>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MS Mincho">
    <w:altName w:val="MS UI Gothic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MS UI 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4134F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null</cp:lastModifiedBy>
  <dcterms:modified xsi:type="dcterms:W3CDTF">2017-07-18T00:13:52Z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