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253B56">
      <w:pPr>
        <w:jc w:val="center"/>
        <w:rPr>
          <w:rFonts w:ascii="Times New Roman" w:hAnsi="Times New Roman" w:eastAsiaTheme="minorEastAsia"/>
          <w:b/>
          <w:sz w:val="36"/>
          <w:szCs w:val="36"/>
        </w:rPr>
      </w:pPr>
      <w:r>
        <w:rPr>
          <w:rFonts w:ascii="Times New Roman" w:hAnsiTheme="minorEastAsia" w:eastAsiaTheme="minorEastAsia"/>
          <w:b/>
          <w:sz w:val="36"/>
          <w:szCs w:val="36"/>
        </w:rPr>
        <w:t>国家高速公路银百线安康至岚皋（陕渝界）</w:t>
      </w:r>
      <w:r>
        <w:rPr>
          <w:rFonts w:hint="eastAsia" w:ascii="Times New Roman" w:hAnsiTheme="minorEastAsia" w:eastAsiaTheme="minorEastAsia"/>
          <w:b/>
          <w:sz w:val="36"/>
          <w:szCs w:val="36"/>
          <w:lang w:val="en-US" w:eastAsia="zh-CN"/>
        </w:rPr>
        <w:t>高速</w:t>
      </w:r>
      <w:r>
        <w:rPr>
          <w:rFonts w:ascii="Times New Roman" w:hAnsiTheme="minorEastAsia" w:eastAsiaTheme="minorEastAsia"/>
          <w:b/>
          <w:sz w:val="36"/>
          <w:szCs w:val="36"/>
        </w:rPr>
        <w:t>公路</w:t>
      </w:r>
    </w:p>
    <w:p w14:paraId="0CABB8F5">
      <w:pPr>
        <w:tabs>
          <w:tab w:val="left" w:pos="1778"/>
        </w:tabs>
        <w:spacing w:line="760" w:lineRule="exact"/>
        <w:jc w:val="center"/>
        <w:rPr>
          <w:rFonts w:hint="eastAsia" w:ascii="Times New Roman" w:hAnsiTheme="minorEastAsia" w:eastAsiaTheme="minorEastAsia"/>
          <w:b/>
          <w:sz w:val="36"/>
          <w:szCs w:val="36"/>
        </w:rPr>
      </w:pPr>
      <w:r>
        <w:rPr>
          <w:rFonts w:hint="eastAsia" w:ascii="Times New Roman" w:hAnsiTheme="minorEastAsia" w:eastAsiaTheme="minorEastAsia"/>
          <w:b/>
          <w:sz w:val="36"/>
          <w:szCs w:val="36"/>
        </w:rPr>
        <w:t>岚皋至陕渝界段路面、交安、绿化及消防工程施工</w:t>
      </w:r>
    </w:p>
    <w:p w14:paraId="1646124B">
      <w:pPr>
        <w:tabs>
          <w:tab w:val="left" w:pos="1778"/>
        </w:tabs>
        <w:spacing w:line="760" w:lineRule="exact"/>
        <w:jc w:val="center"/>
        <w:rPr>
          <w:rFonts w:hint="eastAsia" w:ascii="Times New Roman" w:hAnsiTheme="minorEastAsia" w:eastAsiaTheme="minorEastAsia"/>
          <w:b/>
          <w:sz w:val="36"/>
          <w:szCs w:val="36"/>
        </w:rPr>
      </w:pPr>
      <w:r>
        <w:rPr>
          <w:rFonts w:ascii="Times New Roman" w:hAnsiTheme="minorEastAsia" w:eastAsiaTheme="minorEastAsia"/>
          <w:b/>
          <w:sz w:val="36"/>
          <w:szCs w:val="36"/>
        </w:rPr>
        <w:t>招标</w:t>
      </w:r>
      <w:r>
        <w:rPr>
          <w:rFonts w:hint="eastAsia" w:ascii="Times New Roman" w:hAnsiTheme="minorEastAsia" w:eastAsiaTheme="minorEastAsia"/>
          <w:b/>
          <w:sz w:val="36"/>
          <w:szCs w:val="36"/>
        </w:rPr>
        <w:t>关键内容公示</w:t>
      </w:r>
    </w:p>
    <w:p w14:paraId="47724AE7">
      <w:pPr>
        <w:spacing w:line="360" w:lineRule="auto"/>
        <w:rPr>
          <w:rFonts w:ascii="Times New Roman" w:hAnsi="Times New Roman" w:eastAsiaTheme="minorEastAsia"/>
          <w:color w:val="000000"/>
          <w:sz w:val="24"/>
        </w:rPr>
      </w:pPr>
      <w:r>
        <w:rPr>
          <w:rFonts w:hint="eastAsia" w:ascii="黑体" w:hAnsi="黑体" w:eastAsia="黑体" w:cs="黑体"/>
          <w:color w:val="000000"/>
          <w:sz w:val="32"/>
          <w:szCs w:val="32"/>
        </w:rPr>
        <w:t>一、项目概况</w:t>
      </w:r>
    </w:p>
    <w:p w14:paraId="5BE50454">
      <w:pPr>
        <w:spacing w:line="360" w:lineRule="auto"/>
        <w:ind w:firstLine="640" w:firstLineChars="200"/>
        <w:contextualSpacing/>
        <w:rPr>
          <w:rFonts w:hint="default" w:ascii="仿宋" w:hAnsi="仿宋" w:eastAsia="仿宋" w:cs="仿宋_GB2312"/>
          <w:color w:val="000000"/>
          <w:sz w:val="32"/>
          <w:szCs w:val="32"/>
          <w:lang w:val="en-US" w:eastAsia="zh-CN"/>
        </w:rPr>
      </w:pPr>
      <w:r>
        <w:rPr>
          <w:rFonts w:hint="eastAsia" w:ascii="仿宋" w:hAnsi="仿宋" w:eastAsia="仿宋" w:cs="仿宋_GB2312"/>
          <w:color w:val="000000"/>
          <w:sz w:val="32"/>
          <w:szCs w:val="32"/>
        </w:rPr>
        <w:t>本项目路线起于安康市汉滨区月河河口北岸，与十（堰）天（水）高速公路衔接，止于陕渝界大巴山隧道内的两省交界处，与在建的重庆市开县至城口高速公路相接，路线全长88.583公里。全线采用双向四车道高速公路技术标准，其中岚皋至陕渝界段（K48+400～K89+574.219）设计速度80公里/小时，路基宽度25.5米。其他技术指标按照部颁《公路工程技术标准》（JTGB01-2014）规定执行。</w:t>
      </w:r>
      <w:r>
        <w:rPr>
          <w:rFonts w:hint="eastAsia" w:ascii="仿宋" w:hAnsi="仿宋" w:eastAsia="仿宋" w:cs="仿宋_GB2312"/>
          <w:color w:val="000000"/>
          <w:sz w:val="32"/>
          <w:szCs w:val="32"/>
          <w:lang w:val="en-US" w:eastAsia="zh-CN"/>
        </w:rPr>
        <w:t>本次招标估算费</w:t>
      </w:r>
      <w:bookmarkStart w:id="1" w:name="_GoBack"/>
      <w:bookmarkEnd w:id="1"/>
      <w:r>
        <w:rPr>
          <w:rFonts w:hint="eastAsia" w:ascii="仿宋" w:hAnsi="仿宋" w:eastAsia="仿宋" w:cs="仿宋_GB2312"/>
          <w:color w:val="000000"/>
          <w:sz w:val="32"/>
          <w:szCs w:val="32"/>
          <w:lang w:val="en-US" w:eastAsia="zh-CN"/>
        </w:rPr>
        <w:t>用约23000万元。</w:t>
      </w:r>
    </w:p>
    <w:p w14:paraId="39E6F5D2">
      <w:pPr>
        <w:spacing w:line="360" w:lineRule="auto"/>
        <w:rPr>
          <w:rFonts w:hint="eastAsia" w:ascii="黑体" w:hAnsi="黑体" w:eastAsia="黑体" w:cs="黑体"/>
          <w:color w:val="000000"/>
          <w:sz w:val="32"/>
          <w:szCs w:val="32"/>
          <w:lang w:eastAsia="en-US"/>
        </w:rPr>
      </w:pPr>
      <w:r>
        <w:rPr>
          <w:rFonts w:hint="eastAsia" w:ascii="黑体" w:hAnsi="黑体" w:eastAsia="黑体" w:cs="黑体"/>
          <w:color w:val="000000"/>
          <w:sz w:val="32"/>
          <w:szCs w:val="32"/>
        </w:rPr>
        <w:t>二</w:t>
      </w:r>
      <w:r>
        <w:rPr>
          <w:rFonts w:hint="eastAsia" w:ascii="黑体" w:hAnsi="黑体" w:eastAsia="黑体" w:cs="黑体"/>
          <w:color w:val="000000"/>
          <w:sz w:val="32"/>
          <w:szCs w:val="32"/>
          <w:lang w:eastAsia="en-US"/>
        </w:rPr>
        <w:t>、投标人资格要求</w:t>
      </w:r>
    </w:p>
    <w:p w14:paraId="73006A14">
      <w:pPr>
        <w:spacing w:line="360" w:lineRule="auto"/>
        <w:ind w:firstLine="640" w:firstLineChars="200"/>
        <w:contextualSpacing/>
        <w:rPr>
          <w:rFonts w:hint="eastAsia" w:ascii="仿宋" w:hAnsi="仿宋" w:eastAsia="仿宋" w:cs="仿宋_GB2312"/>
          <w:color w:val="000000"/>
          <w:sz w:val="32"/>
          <w:szCs w:val="32"/>
        </w:rPr>
      </w:pPr>
      <w:r>
        <w:rPr>
          <w:rFonts w:hint="eastAsia" w:ascii="仿宋" w:hAnsi="仿宋" w:eastAsia="仿宋" w:cs="仿宋_GB2312"/>
          <w:color w:val="000000"/>
          <w:sz w:val="32"/>
          <w:szCs w:val="32"/>
        </w:rPr>
        <w:t>本次招标接受联合体投标。根据工程内容和相应的资质要求，划分为3个类别专业分工：路面工程施工专业、交通安全设施工程施工专业、消防工程专业。</w:t>
      </w:r>
    </w:p>
    <w:p w14:paraId="5E403FCF">
      <w:pPr>
        <w:spacing w:line="360" w:lineRule="auto"/>
        <w:ind w:firstLine="643" w:firstLineChars="200"/>
        <w:contextualSpacing/>
        <w:rPr>
          <w:rFonts w:hint="eastAsia" w:ascii="仿宋" w:hAnsi="仿宋" w:eastAsia="仿宋" w:cs="仿宋_GB2312"/>
          <w:b/>
          <w:bCs/>
          <w:color w:val="000000"/>
          <w:sz w:val="32"/>
          <w:szCs w:val="32"/>
        </w:rPr>
      </w:pPr>
      <w:r>
        <w:rPr>
          <w:rFonts w:hint="eastAsia" w:ascii="仿宋" w:hAnsi="仿宋" w:eastAsia="仿宋" w:cs="仿宋_GB2312"/>
          <w:b/>
          <w:bCs/>
          <w:color w:val="000000"/>
          <w:sz w:val="32"/>
          <w:szCs w:val="32"/>
        </w:rPr>
        <w:t>1.资格审查条件</w:t>
      </w:r>
    </w:p>
    <w:p w14:paraId="727AB064">
      <w:pPr>
        <w:spacing w:line="360" w:lineRule="auto"/>
        <w:ind w:firstLine="640" w:firstLineChars="200"/>
        <w:contextualSpacing/>
        <w:rPr>
          <w:rFonts w:hint="eastAsia" w:ascii="仿宋" w:hAnsi="仿宋" w:eastAsia="仿宋" w:cs="仿宋_GB2312"/>
          <w:color w:val="000000"/>
          <w:sz w:val="32"/>
          <w:szCs w:val="32"/>
        </w:rPr>
      </w:pPr>
      <w:r>
        <w:rPr>
          <w:rFonts w:hint="eastAsia" w:ascii="仿宋" w:hAnsi="仿宋" w:eastAsia="仿宋" w:cs="仿宋_GB2312"/>
          <w:color w:val="000000"/>
          <w:sz w:val="32"/>
          <w:szCs w:val="32"/>
        </w:rPr>
        <w:t>本次招标要求投标人满足下列各项资格审查条件，并在人员、设备、资金等方面具有相应施工能力。</w:t>
      </w:r>
    </w:p>
    <w:p w14:paraId="494E791B">
      <w:pPr>
        <w:spacing w:line="360" w:lineRule="auto"/>
        <w:ind w:firstLine="640" w:firstLineChars="200"/>
        <w:contextualSpacing/>
        <w:rPr>
          <w:rFonts w:hint="eastAsia" w:ascii="仿宋" w:hAnsi="仿宋" w:eastAsia="仿宋" w:cs="仿宋_GB2312"/>
          <w:color w:val="000000"/>
          <w:sz w:val="32"/>
          <w:szCs w:val="32"/>
        </w:rPr>
      </w:pPr>
      <w:r>
        <w:rPr>
          <w:rFonts w:hint="eastAsia" w:ascii="仿宋" w:hAnsi="仿宋" w:eastAsia="仿宋" w:cs="仿宋_GB2312"/>
          <w:color w:val="000000"/>
          <w:sz w:val="32"/>
          <w:szCs w:val="32"/>
        </w:rPr>
        <w:t>（1）资质最低要求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7925"/>
      </w:tblGrid>
      <w:tr w14:paraId="6C178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1205" w:type="dxa"/>
            <w:vAlign w:val="center"/>
          </w:tcPr>
          <w:p w14:paraId="484ADA0D">
            <w:pPr>
              <w:tabs>
                <w:tab w:val="left" w:pos="1778"/>
              </w:tabs>
              <w:jc w:val="center"/>
              <w:rPr>
                <w:rFonts w:hint="eastAsia" w:ascii="仿宋" w:hAnsi="仿宋" w:eastAsia="仿宋" w:cs="仿宋_GB2312"/>
                <w:b/>
                <w:color w:val="000000"/>
                <w:szCs w:val="21"/>
              </w:rPr>
            </w:pPr>
            <w:r>
              <w:rPr>
                <w:rFonts w:hint="eastAsia" w:ascii="仿宋" w:hAnsi="仿宋" w:eastAsia="仿宋" w:cs="仿宋_GB2312"/>
                <w:b/>
                <w:color w:val="000000"/>
                <w:kern w:val="0"/>
                <w:szCs w:val="21"/>
              </w:rPr>
              <w:t>标段</w:t>
            </w:r>
          </w:p>
        </w:tc>
        <w:tc>
          <w:tcPr>
            <w:tcW w:w="7925" w:type="dxa"/>
            <w:vAlign w:val="center"/>
          </w:tcPr>
          <w:p w14:paraId="6B858A8E">
            <w:pPr>
              <w:tabs>
                <w:tab w:val="left" w:pos="1778"/>
              </w:tabs>
              <w:jc w:val="center"/>
              <w:rPr>
                <w:rFonts w:hint="eastAsia" w:ascii="仿宋" w:hAnsi="仿宋" w:eastAsia="仿宋" w:cs="仿宋_GB2312"/>
                <w:b/>
                <w:color w:val="000000"/>
                <w:szCs w:val="21"/>
              </w:rPr>
            </w:pPr>
            <w:r>
              <w:rPr>
                <w:rFonts w:hint="eastAsia" w:ascii="仿宋" w:hAnsi="仿宋" w:eastAsia="仿宋" w:cs="仿宋_GB2312"/>
                <w:b/>
                <w:color w:val="000000"/>
                <w:szCs w:val="21"/>
              </w:rPr>
              <w:t>资  质  要  求</w:t>
            </w:r>
          </w:p>
        </w:tc>
      </w:tr>
      <w:tr w14:paraId="69670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1205" w:type="dxa"/>
            <w:vAlign w:val="center"/>
          </w:tcPr>
          <w:p w14:paraId="43257C82">
            <w:pPr>
              <w:tabs>
                <w:tab w:val="left" w:pos="1778"/>
              </w:tabs>
              <w:jc w:val="center"/>
              <w:rPr>
                <w:rFonts w:hint="eastAsia" w:ascii="仿宋" w:hAnsi="仿宋" w:eastAsia="仿宋" w:cs="仿宋_GB2312"/>
                <w:color w:val="000000"/>
                <w:szCs w:val="21"/>
              </w:rPr>
            </w:pPr>
            <w:r>
              <w:rPr>
                <w:rFonts w:hint="eastAsia" w:ascii="仿宋" w:hAnsi="仿宋" w:eastAsia="仿宋" w:cs="仿宋"/>
                <w:color w:val="000000"/>
                <w:szCs w:val="21"/>
              </w:rPr>
              <w:t>AL-Z01</w:t>
            </w:r>
          </w:p>
        </w:tc>
        <w:tc>
          <w:tcPr>
            <w:tcW w:w="7925" w:type="dxa"/>
            <w:vAlign w:val="center"/>
          </w:tcPr>
          <w:p w14:paraId="51743037">
            <w:pPr>
              <w:pStyle w:val="13"/>
              <w:spacing w:before="52" w:line="231" w:lineRule="auto"/>
              <w:ind w:left="120"/>
            </w:pPr>
            <w:r>
              <w:rPr>
                <w:b/>
                <w:bCs/>
                <w:spacing w:val="7"/>
              </w:rPr>
              <w:t>一、投标人独立投标的，须满足以下要求：</w:t>
            </w:r>
          </w:p>
          <w:p w14:paraId="5C2EADED">
            <w:pPr>
              <w:pStyle w:val="13"/>
              <w:spacing w:before="61" w:line="231" w:lineRule="auto"/>
              <w:ind w:left="126"/>
            </w:pPr>
            <w:r>
              <w:rPr>
                <w:spacing w:val="6"/>
              </w:rPr>
              <w:t>1.具有独立法人资格；</w:t>
            </w:r>
          </w:p>
          <w:p w14:paraId="2EC4344A">
            <w:pPr>
              <w:pStyle w:val="13"/>
              <w:spacing w:before="61" w:line="231" w:lineRule="auto"/>
              <w:ind w:left="113"/>
            </w:pPr>
            <w:r>
              <w:rPr>
                <w:spacing w:val="8"/>
              </w:rPr>
              <w:t>2.具备有效的企业安全生产许可证；</w:t>
            </w:r>
          </w:p>
          <w:p w14:paraId="1AD379E4">
            <w:pPr>
              <w:pStyle w:val="13"/>
              <w:spacing w:before="61" w:line="272" w:lineRule="auto"/>
              <w:ind w:left="109" w:right="3666" w:firstLine="5"/>
            </w:pPr>
            <w:r>
              <w:rPr>
                <w:spacing w:val="6"/>
              </w:rPr>
              <w:t>3.具备公路工程施工总承包一级或以上资质；</w:t>
            </w:r>
            <w:r>
              <w:rPr>
                <w:spacing w:val="11"/>
              </w:rPr>
              <w:t xml:space="preserve"> </w:t>
            </w:r>
            <w:r>
              <w:rPr>
                <w:spacing w:val="8"/>
              </w:rPr>
              <w:t>4.具备公路路面工程专业承包一级资质；</w:t>
            </w:r>
          </w:p>
          <w:p w14:paraId="352A8013">
            <w:pPr>
              <w:pStyle w:val="13"/>
              <w:spacing w:before="36" w:line="271" w:lineRule="auto"/>
              <w:ind w:left="112" w:right="1986" w:firstLine="2"/>
            </w:pPr>
            <w:r>
              <w:rPr>
                <w:spacing w:val="7"/>
              </w:rPr>
              <w:t>5.具备公路交通工程（公路安全设施分项）专业承包一级资质；</w:t>
            </w:r>
            <w:r>
              <w:rPr>
                <w:spacing w:val="14"/>
              </w:rPr>
              <w:t xml:space="preserve"> </w:t>
            </w:r>
            <w:r>
              <w:rPr>
                <w:spacing w:val="8"/>
              </w:rPr>
              <w:t>6.具备消防设施工程专业承包一级资质；</w:t>
            </w:r>
          </w:p>
          <w:p w14:paraId="22A45D74">
            <w:pPr>
              <w:pStyle w:val="13"/>
              <w:spacing w:before="36" w:line="230" w:lineRule="auto"/>
              <w:ind w:left="115"/>
            </w:pPr>
            <w:r>
              <w:rPr>
                <w:spacing w:val="8"/>
              </w:rPr>
              <w:t>7.企业法定代表人持有省级</w:t>
            </w:r>
            <w:r>
              <w:rPr>
                <w:rFonts w:hint="eastAsia"/>
                <w:spacing w:val="8"/>
                <w:lang w:val="en-US" w:eastAsia="zh-CN"/>
              </w:rPr>
              <w:t>或以上</w:t>
            </w:r>
            <w:r>
              <w:rPr>
                <w:spacing w:val="8"/>
              </w:rPr>
              <w:t>交通运输主管部门核发有效的</w:t>
            </w:r>
            <w:r>
              <w:rPr>
                <w:spacing w:val="-30"/>
              </w:rPr>
              <w:t xml:space="preserve"> </w:t>
            </w:r>
            <w:r>
              <w:rPr>
                <w:spacing w:val="8"/>
              </w:rPr>
              <w:t>A</w:t>
            </w:r>
            <w:r>
              <w:rPr>
                <w:spacing w:val="-30"/>
              </w:rPr>
              <w:t xml:space="preserve"> </w:t>
            </w:r>
            <w:r>
              <w:rPr>
                <w:spacing w:val="8"/>
              </w:rPr>
              <w:t>类安全生产考核合格证</w:t>
            </w:r>
            <w:r>
              <w:rPr>
                <w:rFonts w:hint="eastAsia"/>
                <w:spacing w:val="8"/>
                <w:lang w:val="en-US" w:eastAsia="zh-CN"/>
              </w:rPr>
              <w:t>及</w:t>
            </w:r>
            <w:r>
              <w:rPr>
                <w:spacing w:val="8"/>
              </w:rPr>
              <w:t>省级</w:t>
            </w:r>
            <w:r>
              <w:rPr>
                <w:rFonts w:hint="eastAsia"/>
                <w:spacing w:val="8"/>
                <w:lang w:val="en-US" w:eastAsia="zh-CN"/>
              </w:rPr>
              <w:t>或以上建设</w:t>
            </w:r>
            <w:r>
              <w:rPr>
                <w:spacing w:val="8"/>
              </w:rPr>
              <w:t>主管部门核发有效的</w:t>
            </w:r>
            <w:r>
              <w:rPr>
                <w:spacing w:val="-30"/>
              </w:rPr>
              <w:t xml:space="preserve"> </w:t>
            </w:r>
            <w:r>
              <w:rPr>
                <w:spacing w:val="8"/>
              </w:rPr>
              <w:t>A</w:t>
            </w:r>
            <w:r>
              <w:rPr>
                <w:spacing w:val="-30"/>
              </w:rPr>
              <w:t xml:space="preserve"> </w:t>
            </w:r>
            <w:r>
              <w:rPr>
                <w:spacing w:val="8"/>
              </w:rPr>
              <w:t>类安全生产考核合格证；</w:t>
            </w:r>
          </w:p>
          <w:p w14:paraId="774EB773">
            <w:pPr>
              <w:pStyle w:val="13"/>
              <w:spacing w:before="63" w:line="231" w:lineRule="auto"/>
              <w:ind w:left="123"/>
            </w:pPr>
            <w:r>
              <w:rPr>
                <w:b/>
                <w:bCs/>
                <w:spacing w:val="7"/>
              </w:rPr>
              <w:t>二、投标人以联合体形式投标的</w:t>
            </w:r>
          </w:p>
          <w:p w14:paraId="12ADF05A">
            <w:pPr>
              <w:pStyle w:val="13"/>
              <w:spacing w:before="62" w:line="231" w:lineRule="auto"/>
              <w:ind w:left="126"/>
            </w:pPr>
            <w:r>
              <w:rPr>
                <w:b/>
                <w:bCs/>
                <w:spacing w:val="7"/>
              </w:rPr>
              <w:t>1.承担路面工程施工专业分工的联合体成员，须满足以下要求：</w:t>
            </w:r>
          </w:p>
          <w:p w14:paraId="483B2491">
            <w:pPr>
              <w:pStyle w:val="13"/>
              <w:spacing w:before="61" w:line="231" w:lineRule="auto"/>
              <w:ind w:left="121"/>
            </w:pPr>
            <w:r>
              <w:rPr>
                <w:spacing w:val="7"/>
              </w:rPr>
              <w:t>（1）具有独立法人资格；</w:t>
            </w:r>
          </w:p>
          <w:p w14:paraId="0BF4DDCA">
            <w:pPr>
              <w:pStyle w:val="13"/>
              <w:spacing w:before="62" w:line="231" w:lineRule="auto"/>
              <w:ind w:left="121"/>
            </w:pPr>
            <w:r>
              <w:rPr>
                <w:spacing w:val="8"/>
              </w:rPr>
              <w:t>（2）具备有效的企业安全生产许可证；</w:t>
            </w:r>
          </w:p>
          <w:p w14:paraId="72FA3A11">
            <w:pPr>
              <w:pStyle w:val="13"/>
              <w:spacing w:before="62" w:line="231" w:lineRule="auto"/>
              <w:ind w:left="121"/>
            </w:pPr>
            <w:r>
              <w:rPr>
                <w:spacing w:val="8"/>
              </w:rPr>
              <w:t>（3）具备公路工程施工总承包一级或以上资质；</w:t>
            </w:r>
          </w:p>
          <w:p w14:paraId="5BEFDA01">
            <w:pPr>
              <w:pStyle w:val="13"/>
              <w:spacing w:before="62" w:line="231" w:lineRule="auto"/>
              <w:ind w:left="121"/>
            </w:pPr>
            <w:r>
              <w:rPr>
                <w:spacing w:val="8"/>
              </w:rPr>
              <w:t>（4）具备公路路面工程专业承包一级资质；</w:t>
            </w:r>
          </w:p>
          <w:p w14:paraId="78B93136">
            <w:pPr>
              <w:pStyle w:val="13"/>
              <w:spacing w:before="62" w:line="266" w:lineRule="auto"/>
              <w:ind w:left="116" w:right="107" w:firstLine="5"/>
            </w:pPr>
            <w:r>
              <w:rPr>
                <w:spacing w:val="11"/>
              </w:rPr>
              <w:t>（5）企业法定代表人持有省级</w:t>
            </w:r>
            <w:r>
              <w:rPr>
                <w:rFonts w:hint="eastAsia"/>
                <w:spacing w:val="11"/>
                <w:lang w:val="en-US" w:eastAsia="zh-CN"/>
              </w:rPr>
              <w:t>及以上</w:t>
            </w:r>
            <w:r>
              <w:rPr>
                <w:spacing w:val="11"/>
              </w:rPr>
              <w:t>交通运输主管部门核发有效的A</w:t>
            </w:r>
            <w:r>
              <w:rPr>
                <w:spacing w:val="-18"/>
              </w:rPr>
              <w:t xml:space="preserve"> </w:t>
            </w:r>
            <w:r>
              <w:rPr>
                <w:spacing w:val="11"/>
              </w:rPr>
              <w:t>类安全生产考核合格</w:t>
            </w:r>
            <w:r>
              <w:t xml:space="preserve"> </w:t>
            </w:r>
            <w:r>
              <w:rPr>
                <w:spacing w:val="-3"/>
              </w:rPr>
              <w:t>证。</w:t>
            </w:r>
          </w:p>
          <w:p w14:paraId="3E320E1E">
            <w:pPr>
              <w:pStyle w:val="13"/>
              <w:spacing w:before="47" w:line="231" w:lineRule="auto"/>
              <w:ind w:left="113"/>
            </w:pPr>
            <w:r>
              <w:rPr>
                <w:b/>
                <w:bCs/>
                <w:spacing w:val="8"/>
              </w:rPr>
              <w:t>2.承担交通安全设施施工专业分工的联合</w:t>
            </w:r>
            <w:r>
              <w:rPr>
                <w:b/>
                <w:bCs/>
                <w:spacing w:val="7"/>
              </w:rPr>
              <w:t>体成员，须满足以下要求：</w:t>
            </w:r>
          </w:p>
          <w:p w14:paraId="19FC59D7">
            <w:pPr>
              <w:pStyle w:val="13"/>
              <w:spacing w:before="62" w:line="231" w:lineRule="auto"/>
              <w:ind w:left="121"/>
            </w:pPr>
            <w:r>
              <w:rPr>
                <w:spacing w:val="7"/>
              </w:rPr>
              <w:t>（1）具有独立法人资格；</w:t>
            </w:r>
          </w:p>
          <w:p w14:paraId="1CF3A76A">
            <w:pPr>
              <w:pStyle w:val="13"/>
              <w:spacing w:before="61" w:line="231" w:lineRule="auto"/>
              <w:ind w:left="121"/>
            </w:pPr>
            <w:r>
              <w:rPr>
                <w:spacing w:val="8"/>
              </w:rPr>
              <w:t>（2）具备有效的企业安全生产许可证；</w:t>
            </w:r>
          </w:p>
          <w:p w14:paraId="65068A05">
            <w:pPr>
              <w:pStyle w:val="13"/>
              <w:spacing w:before="62" w:line="231" w:lineRule="auto"/>
              <w:ind w:left="121"/>
            </w:pPr>
            <w:r>
              <w:rPr>
                <w:spacing w:val="9"/>
              </w:rPr>
              <w:t>（3）具备公路交通工程（公路安全设施分项）专业承</w:t>
            </w:r>
            <w:r>
              <w:rPr>
                <w:spacing w:val="8"/>
              </w:rPr>
              <w:t>包一级资质；</w:t>
            </w:r>
          </w:p>
          <w:p w14:paraId="2D62B871">
            <w:pPr>
              <w:pStyle w:val="13"/>
              <w:spacing w:before="63" w:line="266" w:lineRule="auto"/>
              <w:ind w:left="116" w:right="107" w:firstLine="5"/>
            </w:pPr>
            <w:r>
              <w:rPr>
                <w:spacing w:val="11"/>
              </w:rPr>
              <w:t>（4）企业法定代表人持有省级</w:t>
            </w:r>
            <w:r>
              <w:rPr>
                <w:rFonts w:hint="eastAsia"/>
                <w:spacing w:val="11"/>
                <w:lang w:val="en-US" w:eastAsia="zh-CN"/>
              </w:rPr>
              <w:t>及以上</w:t>
            </w:r>
            <w:r>
              <w:rPr>
                <w:spacing w:val="11"/>
              </w:rPr>
              <w:t>交通运输主管部门核发有效的A</w:t>
            </w:r>
            <w:r>
              <w:rPr>
                <w:spacing w:val="-18"/>
              </w:rPr>
              <w:t xml:space="preserve"> </w:t>
            </w:r>
            <w:r>
              <w:rPr>
                <w:spacing w:val="11"/>
              </w:rPr>
              <w:t>类安全生产考核合格</w:t>
            </w:r>
            <w:r>
              <w:rPr>
                <w:spacing w:val="-3"/>
              </w:rPr>
              <w:t>证。</w:t>
            </w:r>
          </w:p>
          <w:p w14:paraId="50E68961">
            <w:pPr>
              <w:pStyle w:val="13"/>
              <w:spacing w:before="47" w:line="230" w:lineRule="auto"/>
              <w:ind w:left="114"/>
            </w:pPr>
            <w:r>
              <w:rPr>
                <w:b/>
                <w:bCs/>
                <w:spacing w:val="7"/>
              </w:rPr>
              <w:t>3.承担消防工程专业分工的联合体成员，须满足以下要求：</w:t>
            </w:r>
          </w:p>
          <w:p w14:paraId="79EADB42">
            <w:pPr>
              <w:pStyle w:val="13"/>
              <w:spacing w:before="62" w:line="231" w:lineRule="auto"/>
              <w:ind w:left="121"/>
            </w:pPr>
            <w:r>
              <w:rPr>
                <w:spacing w:val="7"/>
              </w:rPr>
              <w:t>（1）具有独立法人资格；</w:t>
            </w:r>
          </w:p>
          <w:p w14:paraId="44B33CCD">
            <w:pPr>
              <w:pStyle w:val="13"/>
              <w:spacing w:before="62" w:line="231" w:lineRule="auto"/>
              <w:ind w:left="121"/>
            </w:pPr>
            <w:r>
              <w:rPr>
                <w:spacing w:val="8"/>
              </w:rPr>
              <w:t>（2）具备有效的企业安全生产许可证；</w:t>
            </w:r>
          </w:p>
          <w:p w14:paraId="7D24860F">
            <w:pPr>
              <w:pStyle w:val="13"/>
              <w:spacing w:before="62" w:line="231" w:lineRule="auto"/>
              <w:ind w:left="121"/>
              <w:rPr>
                <w:spacing w:val="7"/>
              </w:rPr>
            </w:pPr>
            <w:r>
              <w:rPr>
                <w:spacing w:val="7"/>
              </w:rPr>
              <w:t>（3）具备消防设施工程专业承包一级资质；</w:t>
            </w:r>
          </w:p>
          <w:p w14:paraId="5EAEB9E7">
            <w:pPr>
              <w:pStyle w:val="13"/>
              <w:spacing w:before="62" w:line="231" w:lineRule="auto"/>
              <w:ind w:left="121"/>
              <w:rPr>
                <w:rFonts w:hint="eastAsia" w:ascii="仿宋" w:hAnsi="仿宋" w:eastAsia="仿宋"/>
                <w:b/>
                <w:bCs/>
                <w:color w:val="000000"/>
                <w:szCs w:val="21"/>
              </w:rPr>
            </w:pPr>
            <w:r>
              <w:rPr>
                <w:spacing w:val="7"/>
                <w:lang w:val="en-US" w:eastAsia="en-US"/>
              </w:rPr>
              <w:t>（4）企业法定代表人持有省级或以上建设主管部门核发有效的A类安全生产考核合格证。</w:t>
            </w:r>
          </w:p>
        </w:tc>
      </w:tr>
    </w:tbl>
    <w:p w14:paraId="61CE4B98">
      <w:pPr>
        <w:spacing w:line="360" w:lineRule="auto"/>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（2）业绩最低要求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8007"/>
      </w:tblGrid>
      <w:tr w14:paraId="7ECC2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35" w:type="dxa"/>
            <w:vAlign w:val="center"/>
          </w:tcPr>
          <w:p w14:paraId="55A06181">
            <w:pPr>
              <w:tabs>
                <w:tab w:val="left" w:pos="1778"/>
              </w:tabs>
              <w:jc w:val="center"/>
              <w:rPr>
                <w:rFonts w:hint="eastAsia" w:ascii="仿宋" w:hAnsi="仿宋" w:eastAsia="仿宋"/>
                <w:b/>
                <w:color w:val="000000"/>
                <w:szCs w:val="21"/>
              </w:rPr>
            </w:pPr>
            <w:r>
              <w:rPr>
                <w:rFonts w:hint="eastAsia" w:ascii="仿宋" w:hAnsi="仿宋" w:eastAsia="仿宋" w:cs="宋体"/>
                <w:b/>
                <w:color w:val="000000"/>
                <w:kern w:val="0"/>
                <w:szCs w:val="21"/>
              </w:rPr>
              <w:t>标段</w:t>
            </w:r>
          </w:p>
        </w:tc>
        <w:tc>
          <w:tcPr>
            <w:tcW w:w="8007" w:type="dxa"/>
            <w:vAlign w:val="center"/>
          </w:tcPr>
          <w:p w14:paraId="02C4BB21">
            <w:pPr>
              <w:tabs>
                <w:tab w:val="left" w:pos="1778"/>
              </w:tabs>
              <w:jc w:val="center"/>
              <w:rPr>
                <w:rFonts w:hint="eastAsia" w:ascii="仿宋" w:hAnsi="仿宋" w:eastAsia="仿宋"/>
                <w:b/>
                <w:color w:val="000000"/>
                <w:szCs w:val="21"/>
              </w:rPr>
            </w:pPr>
            <w:r>
              <w:rPr>
                <w:rFonts w:hint="eastAsia" w:ascii="仿宋" w:hAnsi="仿宋" w:eastAsia="仿宋"/>
                <w:b/>
                <w:color w:val="000000"/>
                <w:szCs w:val="21"/>
              </w:rPr>
              <w:t>业  绩  要  求</w:t>
            </w:r>
          </w:p>
        </w:tc>
      </w:tr>
      <w:tr w14:paraId="692A1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0" w:hRule="atLeast"/>
          <w:jc w:val="center"/>
        </w:trPr>
        <w:tc>
          <w:tcPr>
            <w:tcW w:w="1135" w:type="dxa"/>
            <w:vAlign w:val="center"/>
          </w:tcPr>
          <w:p w14:paraId="1DE988BB">
            <w:pPr>
              <w:jc w:val="center"/>
              <w:rPr>
                <w:rFonts w:hint="eastAsia" w:ascii="仿宋" w:hAnsi="仿宋" w:eastAsia="仿宋" w:cs="仿宋_GB2312"/>
                <w:color w:val="000000"/>
                <w:szCs w:val="21"/>
              </w:rPr>
            </w:pPr>
            <w:r>
              <w:rPr>
                <w:rFonts w:hint="eastAsia" w:ascii="仿宋" w:hAnsi="仿宋" w:eastAsia="仿宋" w:cs="仿宋"/>
                <w:color w:val="000000"/>
                <w:szCs w:val="21"/>
              </w:rPr>
              <w:t>AL-Z01</w:t>
            </w:r>
          </w:p>
        </w:tc>
        <w:tc>
          <w:tcPr>
            <w:tcW w:w="8007" w:type="dxa"/>
            <w:vAlign w:val="center"/>
          </w:tcPr>
          <w:p w14:paraId="2EA40E78">
            <w:pPr>
              <w:widowControl/>
              <w:rPr>
                <w:rFonts w:hint="eastAsia" w:ascii="仿宋" w:hAnsi="仿宋" w:eastAsia="仿宋"/>
                <w:color w:val="000000"/>
                <w:szCs w:val="21"/>
              </w:rPr>
            </w:pPr>
            <w:r>
              <w:rPr>
                <w:rFonts w:hint="eastAsia" w:ascii="仿宋" w:hAnsi="仿宋" w:eastAsia="仿宋"/>
                <w:color w:val="000000"/>
                <w:szCs w:val="21"/>
              </w:rPr>
              <w:t>近五年以来：</w:t>
            </w:r>
          </w:p>
          <w:p w14:paraId="3E209B20">
            <w:pPr>
              <w:widowControl/>
              <w:rPr>
                <w:rFonts w:hint="eastAsia" w:ascii="仿宋" w:hAnsi="仿宋" w:eastAsia="仿宋"/>
                <w:color w:val="000000"/>
                <w:szCs w:val="21"/>
              </w:rPr>
            </w:pPr>
            <w:r>
              <w:rPr>
                <w:rFonts w:hint="eastAsia" w:ascii="仿宋" w:hAnsi="仿宋" w:eastAsia="仿宋"/>
                <w:color w:val="000000"/>
                <w:szCs w:val="21"/>
              </w:rPr>
              <w:t>1.至少独立完成过2个新建或改扩建高速公路沥青混凝土路面工程施工合</w:t>
            </w:r>
            <w:r>
              <w:rPr>
                <w:rFonts w:ascii="仿宋" w:hAnsi="仿宋" w:eastAsia="仿宋"/>
                <w:color w:val="000000"/>
                <w:szCs w:val="21"/>
              </w:rPr>
              <w:t>同段</w:t>
            </w:r>
            <w:r>
              <w:rPr>
                <w:rFonts w:hint="eastAsia" w:ascii="仿宋" w:hAnsi="仿宋" w:eastAsia="仿宋"/>
                <w:color w:val="000000"/>
                <w:szCs w:val="21"/>
              </w:rPr>
              <w:t>且累计里程不少于80km（双幅）</w:t>
            </w:r>
            <w:r>
              <w:rPr>
                <w:rFonts w:ascii="仿宋" w:hAnsi="仿宋" w:eastAsia="仿宋"/>
                <w:color w:val="000000"/>
                <w:szCs w:val="21"/>
              </w:rPr>
              <w:t>（其中至少有1个里程不少于</w:t>
            </w:r>
            <w:r>
              <w:rPr>
                <w:rFonts w:hint="eastAsia" w:ascii="仿宋" w:hAnsi="仿宋" w:eastAsia="仿宋"/>
                <w:color w:val="000000"/>
                <w:szCs w:val="21"/>
              </w:rPr>
              <w:t>45km（双幅）的</w:t>
            </w:r>
            <w:r>
              <w:rPr>
                <w:rFonts w:ascii="仿宋" w:hAnsi="仿宋" w:eastAsia="仿宋"/>
                <w:color w:val="000000"/>
                <w:szCs w:val="21"/>
              </w:rPr>
              <w:t>沥青混凝土路面工程施工合同</w:t>
            </w:r>
            <w:r>
              <w:rPr>
                <w:rFonts w:hint="eastAsia" w:ascii="仿宋" w:hAnsi="仿宋" w:eastAsia="仿宋"/>
                <w:color w:val="000000"/>
                <w:szCs w:val="21"/>
              </w:rPr>
              <w:t>段</w:t>
            </w:r>
            <w:r>
              <w:rPr>
                <w:rFonts w:ascii="仿宋" w:hAnsi="仿宋" w:eastAsia="仿宋"/>
                <w:color w:val="000000"/>
                <w:szCs w:val="21"/>
              </w:rPr>
              <w:t>）；</w:t>
            </w:r>
          </w:p>
          <w:p w14:paraId="50454700">
            <w:pPr>
              <w:widowControl/>
              <w:rPr>
                <w:rFonts w:hint="eastAsia" w:ascii="仿宋" w:hAnsi="仿宋" w:eastAsia="仿宋"/>
                <w:color w:val="000000"/>
                <w:szCs w:val="21"/>
              </w:rPr>
            </w:pPr>
            <w:r>
              <w:rPr>
                <w:rFonts w:ascii="仿宋" w:hAnsi="仿宋" w:eastAsia="仿宋"/>
                <w:color w:val="000000"/>
                <w:szCs w:val="21"/>
              </w:rPr>
              <w:t>2.至少独立完成过2个新建或改扩建高速公路交通安全设施工程施工合同段（其中至少有1个合同段同时包括钢板护栏、标志、标线工程施工）；</w:t>
            </w:r>
          </w:p>
          <w:p w14:paraId="4FCE1027">
            <w:pPr>
              <w:widowControl/>
              <w:rPr>
                <w:color w:val="000000"/>
              </w:rPr>
            </w:pPr>
            <w:r>
              <w:rPr>
                <w:rFonts w:ascii="仿宋" w:hAnsi="仿宋" w:eastAsia="仿宋"/>
                <w:color w:val="000000"/>
                <w:szCs w:val="21"/>
              </w:rPr>
              <w:t>3</w:t>
            </w:r>
            <w:r>
              <w:rPr>
                <w:rFonts w:hint="eastAsia" w:ascii="仿宋" w:hAnsi="仿宋" w:eastAsia="仿宋"/>
                <w:color w:val="000000"/>
                <w:szCs w:val="21"/>
              </w:rPr>
              <w:t>.至少独立完成过 1 个新建或改扩建高速公路单座隧道桩号里程长度不少于3km的隧道消防工程施工合同段。</w:t>
            </w:r>
          </w:p>
        </w:tc>
      </w:tr>
    </w:tbl>
    <w:p w14:paraId="671F4C95">
      <w:pPr>
        <w:rPr>
          <w:rFonts w:hint="eastAsia" w:ascii="仿宋" w:hAnsi="仿宋" w:eastAsia="仿宋" w:cs="仿宋"/>
          <w:b/>
          <w:bCs/>
          <w:color w:val="000000"/>
          <w:szCs w:val="21"/>
        </w:rPr>
      </w:pPr>
      <w:r>
        <w:rPr>
          <w:rFonts w:hint="eastAsia" w:ascii="仿宋" w:hAnsi="仿宋" w:eastAsia="仿宋" w:cs="仿宋"/>
          <w:b/>
          <w:bCs/>
          <w:color w:val="000000"/>
          <w:szCs w:val="21"/>
        </w:rPr>
        <w:t>说明：1.“近5年以来”指2019年1月1日至投标截止时间，以下相同；业绩的完成和时间要求以交工验收为准。</w:t>
      </w:r>
    </w:p>
    <w:p w14:paraId="167AD8FD">
      <w:pPr>
        <w:ind w:firstLine="632" w:firstLineChars="300"/>
        <w:rPr>
          <w:rFonts w:hint="eastAsia" w:ascii="仿宋" w:hAnsi="仿宋" w:eastAsia="仿宋" w:cs="仿宋"/>
          <w:b/>
          <w:bCs/>
          <w:color w:val="000000"/>
          <w:szCs w:val="21"/>
        </w:rPr>
      </w:pPr>
      <w:r>
        <w:rPr>
          <w:rFonts w:hint="eastAsia" w:ascii="仿宋" w:hAnsi="仿宋" w:eastAsia="仿宋" w:cs="仿宋"/>
          <w:b/>
          <w:bCs/>
          <w:color w:val="000000"/>
          <w:szCs w:val="21"/>
        </w:rPr>
        <w:t>2.如果同一业绩包含上述一项或多项施工内容，则可分别予以计算认定相应类别专业工程的业绩。</w:t>
      </w:r>
    </w:p>
    <w:p w14:paraId="025029E1">
      <w:pPr>
        <w:spacing w:line="360" w:lineRule="auto"/>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（3）财务最低要求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35"/>
        <w:gridCol w:w="6843"/>
        <w:gridCol w:w="1476"/>
      </w:tblGrid>
      <w:tr w14:paraId="30B82AF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tblHeader/>
          <w:jc w:val="center"/>
        </w:trPr>
        <w:tc>
          <w:tcPr>
            <w:tcW w:w="1035" w:type="dxa"/>
            <w:tcBorders>
              <w:bottom w:val="single" w:color="auto" w:sz="6" w:space="0"/>
            </w:tcBorders>
            <w:vAlign w:val="center"/>
          </w:tcPr>
          <w:p w14:paraId="579B3FC0">
            <w:pPr>
              <w:jc w:val="center"/>
              <w:rPr>
                <w:rFonts w:hint="eastAsia" w:ascii="仿宋" w:hAnsi="仿宋" w:eastAsia="仿宋" w:cs="仿宋_GB2312"/>
                <w:b/>
                <w:bCs/>
                <w:color w:val="000000"/>
                <w:sz w:val="24"/>
              </w:rPr>
            </w:pPr>
            <w:r>
              <w:rPr>
                <w:rFonts w:hint="eastAsia" w:ascii="仿宋" w:hAnsi="仿宋" w:eastAsia="仿宋" w:cs="仿宋_GB2312"/>
                <w:b/>
                <w:bCs/>
                <w:color w:val="000000"/>
                <w:sz w:val="24"/>
              </w:rPr>
              <w:t>标段</w:t>
            </w:r>
          </w:p>
        </w:tc>
        <w:tc>
          <w:tcPr>
            <w:tcW w:w="6843" w:type="dxa"/>
            <w:tcBorders>
              <w:bottom w:val="single" w:color="auto" w:sz="6" w:space="0"/>
              <w:right w:val="single" w:color="auto" w:sz="4" w:space="0"/>
            </w:tcBorders>
            <w:vAlign w:val="center"/>
          </w:tcPr>
          <w:p w14:paraId="5103A014">
            <w:pPr>
              <w:jc w:val="center"/>
              <w:rPr>
                <w:rFonts w:hint="eastAsia" w:ascii="仿宋" w:hAnsi="仿宋" w:eastAsia="仿宋" w:cs="仿宋_GB2312"/>
                <w:b/>
                <w:bCs/>
                <w:color w:val="000000"/>
                <w:sz w:val="24"/>
              </w:rPr>
            </w:pPr>
            <w:r>
              <w:rPr>
                <w:rFonts w:hint="eastAsia" w:ascii="仿宋" w:hAnsi="仿宋" w:eastAsia="仿宋" w:cs="仿宋_GB2312"/>
                <w:b/>
                <w:bCs/>
                <w:color w:val="000000"/>
                <w:sz w:val="24"/>
              </w:rPr>
              <w:t>财  务  要  求</w:t>
            </w:r>
          </w:p>
        </w:tc>
        <w:tc>
          <w:tcPr>
            <w:tcW w:w="1476" w:type="dxa"/>
            <w:tcBorders>
              <w:left w:val="single" w:color="auto" w:sz="4" w:space="0"/>
              <w:bottom w:val="single" w:color="auto" w:sz="6" w:space="0"/>
            </w:tcBorders>
            <w:vAlign w:val="center"/>
          </w:tcPr>
          <w:p w14:paraId="3EFD09E8">
            <w:pPr>
              <w:rPr>
                <w:rFonts w:hint="eastAsia" w:ascii="仿宋" w:hAnsi="仿宋" w:eastAsia="仿宋" w:cs="仿宋_GB2312"/>
                <w:color w:val="000000"/>
                <w:sz w:val="24"/>
              </w:rPr>
            </w:pPr>
            <w:r>
              <w:rPr>
                <w:rFonts w:hint="eastAsia" w:ascii="仿宋" w:hAnsi="仿宋" w:eastAsia="仿宋" w:cs="仿宋_GB2312"/>
                <w:color w:val="000000"/>
                <w:sz w:val="24"/>
              </w:rPr>
              <w:t>备注</w:t>
            </w:r>
          </w:p>
        </w:tc>
      </w:tr>
      <w:tr w14:paraId="68FE968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49" w:hRule="atLeast"/>
          <w:jc w:val="center"/>
        </w:trPr>
        <w:tc>
          <w:tcPr>
            <w:tcW w:w="1035" w:type="dxa"/>
            <w:vMerge w:val="restart"/>
            <w:tcBorders>
              <w:top w:val="single" w:color="auto" w:sz="6" w:space="0"/>
            </w:tcBorders>
            <w:vAlign w:val="center"/>
          </w:tcPr>
          <w:p w14:paraId="143D9FE1">
            <w:pPr>
              <w:jc w:val="center"/>
              <w:rPr>
                <w:rFonts w:hint="eastAsia" w:ascii="仿宋" w:hAnsi="仿宋" w:eastAsia="仿宋" w:cs="仿宋_GB2312"/>
                <w:color w:val="000000"/>
                <w:sz w:val="24"/>
              </w:rPr>
            </w:pPr>
            <w:r>
              <w:rPr>
                <w:rFonts w:hint="eastAsia" w:ascii="仿宋" w:hAnsi="仿宋" w:eastAsia="仿宋" w:cs="仿宋"/>
                <w:color w:val="000000"/>
                <w:szCs w:val="21"/>
              </w:rPr>
              <w:t>AL-Z01</w:t>
            </w:r>
          </w:p>
        </w:tc>
        <w:tc>
          <w:tcPr>
            <w:tcW w:w="6843" w:type="dxa"/>
            <w:tcBorders>
              <w:top w:val="single" w:color="auto" w:sz="6" w:space="0"/>
              <w:bottom w:val="double" w:color="auto" w:sz="4" w:space="0"/>
              <w:right w:val="single" w:color="auto" w:sz="4" w:space="0"/>
            </w:tcBorders>
            <w:vAlign w:val="center"/>
          </w:tcPr>
          <w:p w14:paraId="6FB8EF0F">
            <w:pPr>
              <w:rPr>
                <w:rFonts w:hint="eastAsia" w:ascii="仿宋" w:hAnsi="仿宋" w:eastAsia="仿宋" w:cs="仿宋"/>
                <w:color w:val="000000"/>
                <w:szCs w:val="21"/>
              </w:rPr>
            </w:pPr>
            <w:r>
              <w:rPr>
                <w:rFonts w:hint="eastAsia" w:ascii="仿宋" w:hAnsi="仿宋" w:eastAsia="仿宋" w:cs="仿宋"/>
                <w:color w:val="000000"/>
                <w:szCs w:val="21"/>
              </w:rPr>
              <w:t>（1）2021年、2022年、2023年每年的企业营业额均不少于8亿元；</w:t>
            </w:r>
          </w:p>
          <w:p w14:paraId="5871AA54">
            <w:pPr>
              <w:rPr>
                <w:rFonts w:hint="eastAsia" w:ascii="仿宋" w:hAnsi="仿宋" w:eastAsia="仿宋" w:cs="仿宋"/>
                <w:color w:val="000000"/>
                <w:szCs w:val="21"/>
              </w:rPr>
            </w:pPr>
            <w:r>
              <w:rPr>
                <w:rFonts w:hint="eastAsia" w:ascii="仿宋" w:hAnsi="仿宋" w:eastAsia="仿宋" w:cs="仿宋"/>
                <w:color w:val="000000"/>
                <w:szCs w:val="21"/>
              </w:rPr>
              <w:t>（2）2021年、2022年、2023年每年的企业资产负债率均不大于85%。</w:t>
            </w:r>
          </w:p>
        </w:tc>
        <w:tc>
          <w:tcPr>
            <w:tcW w:w="1476" w:type="dxa"/>
            <w:tcBorders>
              <w:top w:val="single" w:color="auto" w:sz="6" w:space="0"/>
              <w:left w:val="single" w:color="auto" w:sz="4" w:space="0"/>
              <w:bottom w:val="double" w:color="auto" w:sz="4" w:space="0"/>
            </w:tcBorders>
            <w:vAlign w:val="center"/>
          </w:tcPr>
          <w:p w14:paraId="212BBE22">
            <w:pPr>
              <w:widowControl/>
              <w:rPr>
                <w:rFonts w:hint="eastAsia" w:ascii="仿宋" w:hAnsi="仿宋" w:eastAsia="仿宋" w:cs="仿宋_GB2312"/>
                <w:color w:val="000000"/>
                <w:sz w:val="24"/>
              </w:rPr>
            </w:pPr>
            <w:r>
              <w:rPr>
                <w:rFonts w:hint="eastAsia" w:ascii="仿宋" w:hAnsi="仿宋" w:eastAsia="仿宋" w:cs="仿宋_GB2312"/>
                <w:color w:val="000000"/>
                <w:szCs w:val="21"/>
              </w:rPr>
              <w:t>独立投标的投标人</w:t>
            </w:r>
          </w:p>
        </w:tc>
      </w:tr>
      <w:tr w14:paraId="0C39C1A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81" w:hRule="atLeast"/>
          <w:jc w:val="center"/>
        </w:trPr>
        <w:tc>
          <w:tcPr>
            <w:tcW w:w="1035" w:type="dxa"/>
            <w:vMerge w:val="continue"/>
            <w:vAlign w:val="center"/>
          </w:tcPr>
          <w:p w14:paraId="29DEA51A">
            <w:pPr>
              <w:rPr>
                <w:rFonts w:hint="eastAsia" w:ascii="仿宋" w:hAnsi="仿宋" w:eastAsia="仿宋" w:cs="仿宋_GB2312"/>
                <w:color w:val="000000"/>
                <w:sz w:val="24"/>
              </w:rPr>
            </w:pPr>
          </w:p>
        </w:tc>
        <w:tc>
          <w:tcPr>
            <w:tcW w:w="6843" w:type="dxa"/>
            <w:tcBorders>
              <w:top w:val="double" w:color="auto" w:sz="4" w:space="0"/>
              <w:right w:val="single" w:color="auto" w:sz="4" w:space="0"/>
            </w:tcBorders>
            <w:vAlign w:val="center"/>
          </w:tcPr>
          <w:p w14:paraId="5724B392">
            <w:pPr>
              <w:rPr>
                <w:rFonts w:hint="eastAsia" w:ascii="仿宋" w:hAnsi="仿宋" w:eastAsia="仿宋" w:cs="仿宋"/>
                <w:color w:val="000000"/>
                <w:szCs w:val="21"/>
              </w:rPr>
            </w:pPr>
            <w:r>
              <w:rPr>
                <w:rFonts w:hint="eastAsia" w:ascii="仿宋" w:hAnsi="仿宋" w:eastAsia="仿宋" w:cs="仿宋"/>
                <w:color w:val="000000"/>
                <w:szCs w:val="21"/>
              </w:rPr>
              <w:t>联合体牵头人：</w:t>
            </w:r>
          </w:p>
          <w:p w14:paraId="399D5CBB">
            <w:pPr>
              <w:rPr>
                <w:rFonts w:hint="eastAsia" w:ascii="仿宋" w:hAnsi="仿宋" w:eastAsia="仿宋" w:cs="仿宋"/>
                <w:color w:val="000000"/>
                <w:szCs w:val="21"/>
              </w:rPr>
            </w:pPr>
            <w:r>
              <w:rPr>
                <w:rFonts w:hint="eastAsia" w:ascii="仿宋" w:hAnsi="仿宋" w:eastAsia="仿宋" w:cs="仿宋"/>
                <w:color w:val="000000"/>
                <w:szCs w:val="21"/>
              </w:rPr>
              <w:t>（1）2021年、2022年、2023年每年的企业营业额均不小于8亿元；</w:t>
            </w:r>
          </w:p>
          <w:p w14:paraId="75EFB509">
            <w:pPr>
              <w:rPr>
                <w:rFonts w:hint="eastAsia" w:ascii="仿宋" w:hAnsi="仿宋" w:eastAsia="仿宋" w:cs="仿宋"/>
                <w:color w:val="000000"/>
                <w:szCs w:val="21"/>
              </w:rPr>
            </w:pPr>
            <w:r>
              <w:rPr>
                <w:rFonts w:hint="eastAsia" w:ascii="仿宋" w:hAnsi="仿宋" w:eastAsia="仿宋" w:cs="仿宋"/>
                <w:color w:val="000000"/>
                <w:szCs w:val="21"/>
              </w:rPr>
              <w:t>（2）2021年、2022年、2023年每年的企业资产负债率均不大于85%。</w:t>
            </w:r>
          </w:p>
          <w:p w14:paraId="2EFBB785">
            <w:pPr>
              <w:rPr>
                <w:rFonts w:hint="eastAsia" w:ascii="仿宋" w:hAnsi="仿宋" w:eastAsia="仿宋" w:cs="仿宋"/>
                <w:color w:val="000000"/>
                <w:szCs w:val="21"/>
              </w:rPr>
            </w:pPr>
            <w:r>
              <w:rPr>
                <w:rFonts w:hint="eastAsia" w:ascii="仿宋" w:hAnsi="仿宋" w:eastAsia="仿宋" w:cs="仿宋"/>
                <w:color w:val="000000"/>
                <w:szCs w:val="21"/>
              </w:rPr>
              <w:t>联合体成员：</w:t>
            </w:r>
          </w:p>
          <w:p w14:paraId="62779F16">
            <w:pPr>
              <w:rPr>
                <w:rFonts w:hint="eastAsia" w:ascii="仿宋" w:hAnsi="仿宋" w:eastAsia="仿宋" w:cs="仿宋"/>
                <w:color w:val="000000"/>
                <w:szCs w:val="21"/>
              </w:rPr>
            </w:pPr>
            <w:r>
              <w:rPr>
                <w:rFonts w:hint="eastAsia" w:ascii="仿宋" w:hAnsi="仿宋" w:eastAsia="仿宋" w:cs="仿宋"/>
                <w:color w:val="000000"/>
                <w:szCs w:val="21"/>
              </w:rPr>
              <w:t>2021年、2022年、2023年每年的企业资产负债率均不大于85%。</w:t>
            </w:r>
          </w:p>
        </w:tc>
        <w:tc>
          <w:tcPr>
            <w:tcW w:w="1476" w:type="dxa"/>
            <w:tcBorders>
              <w:top w:val="double" w:color="auto" w:sz="4" w:space="0"/>
              <w:left w:val="single" w:color="auto" w:sz="4" w:space="0"/>
            </w:tcBorders>
            <w:vAlign w:val="center"/>
          </w:tcPr>
          <w:p w14:paraId="21608B49">
            <w:pPr>
              <w:rPr>
                <w:rFonts w:hint="eastAsia" w:ascii="仿宋" w:hAnsi="仿宋" w:eastAsia="仿宋" w:cs="仿宋_GB2312"/>
                <w:color w:val="000000"/>
                <w:sz w:val="24"/>
              </w:rPr>
            </w:pPr>
            <w:r>
              <w:rPr>
                <w:rFonts w:hint="eastAsia" w:ascii="仿宋" w:hAnsi="仿宋" w:eastAsia="仿宋" w:cs="仿宋"/>
                <w:color w:val="000000"/>
                <w:szCs w:val="21"/>
              </w:rPr>
              <w:t>以联合体形式投标的按照此要求</w:t>
            </w:r>
          </w:p>
        </w:tc>
      </w:tr>
    </w:tbl>
    <w:p w14:paraId="75F01742">
      <w:pPr>
        <w:spacing w:line="360" w:lineRule="auto"/>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（4）信誉最低要求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8190"/>
      </w:tblGrid>
      <w:tr w14:paraId="115DA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169" w:type="dxa"/>
            <w:vAlign w:val="center"/>
          </w:tcPr>
          <w:p w14:paraId="61F8251F">
            <w:pPr>
              <w:jc w:val="center"/>
              <w:rPr>
                <w:rFonts w:hint="eastAsia" w:ascii="仿宋" w:hAnsi="仿宋" w:eastAsia="仿宋" w:cs="仿宋"/>
                <w:b/>
                <w:color w:val="000000"/>
                <w:szCs w:val="21"/>
              </w:rPr>
            </w:pPr>
            <w:r>
              <w:rPr>
                <w:rFonts w:hint="eastAsia" w:ascii="仿宋" w:hAnsi="仿宋" w:eastAsia="仿宋" w:cs="仿宋"/>
                <w:b/>
                <w:color w:val="000000"/>
                <w:szCs w:val="21"/>
              </w:rPr>
              <w:t>标段</w:t>
            </w:r>
          </w:p>
        </w:tc>
        <w:tc>
          <w:tcPr>
            <w:tcW w:w="8190" w:type="dxa"/>
            <w:vAlign w:val="center"/>
          </w:tcPr>
          <w:p w14:paraId="592D75DF">
            <w:pPr>
              <w:jc w:val="center"/>
              <w:rPr>
                <w:rFonts w:hint="eastAsia" w:ascii="仿宋" w:hAnsi="仿宋" w:eastAsia="仿宋" w:cs="仿宋"/>
                <w:b/>
                <w:color w:val="000000"/>
                <w:szCs w:val="21"/>
              </w:rPr>
            </w:pPr>
            <w:r>
              <w:rPr>
                <w:rFonts w:hint="eastAsia" w:ascii="仿宋" w:hAnsi="仿宋" w:eastAsia="仿宋" w:cs="仿宋"/>
                <w:b/>
                <w:color w:val="000000"/>
                <w:szCs w:val="21"/>
              </w:rPr>
              <w:t>信  誉  要  求</w:t>
            </w:r>
          </w:p>
        </w:tc>
      </w:tr>
      <w:tr w14:paraId="3B0B6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8" w:hRule="atLeast"/>
          <w:jc w:val="center"/>
        </w:trPr>
        <w:tc>
          <w:tcPr>
            <w:tcW w:w="1169" w:type="dxa"/>
            <w:vAlign w:val="center"/>
          </w:tcPr>
          <w:p w14:paraId="26D9DBB1">
            <w:pPr>
              <w:tabs>
                <w:tab w:val="left" w:pos="1778"/>
              </w:tabs>
              <w:jc w:val="center"/>
              <w:rPr>
                <w:rFonts w:hint="eastAsia" w:ascii="仿宋" w:hAnsi="仿宋" w:eastAsia="仿宋" w:cs="仿宋"/>
                <w:bCs/>
                <w:color w:val="000000"/>
                <w:szCs w:val="21"/>
              </w:rPr>
            </w:pPr>
            <w:r>
              <w:rPr>
                <w:rFonts w:hint="eastAsia" w:ascii="仿宋" w:hAnsi="仿宋" w:eastAsia="仿宋" w:cs="仿宋"/>
                <w:color w:val="000000"/>
                <w:szCs w:val="21"/>
              </w:rPr>
              <w:t>AL-Z01</w:t>
            </w:r>
          </w:p>
        </w:tc>
        <w:tc>
          <w:tcPr>
            <w:tcW w:w="8190" w:type="dxa"/>
            <w:vAlign w:val="center"/>
          </w:tcPr>
          <w:p w14:paraId="5E762D61">
            <w:pPr>
              <w:tabs>
                <w:tab w:val="left" w:pos="1778"/>
              </w:tabs>
              <w:rPr>
                <w:rFonts w:hint="eastAsia" w:ascii="仿宋" w:hAnsi="仿宋" w:eastAsia="仿宋" w:cs="仿宋"/>
                <w:color w:val="000000"/>
                <w:szCs w:val="21"/>
              </w:rPr>
            </w:pPr>
            <w:r>
              <w:rPr>
                <w:rFonts w:hint="eastAsia" w:ascii="仿宋" w:hAnsi="仿宋" w:eastAsia="仿宋" w:cs="仿宋"/>
                <w:color w:val="000000"/>
                <w:szCs w:val="21"/>
              </w:rPr>
              <w:t>1.独立投标的投标人或联合体各成员未被交通运输部或陕西省交通运输厅列为信用评价等级D级且处于有效期内。</w:t>
            </w:r>
          </w:p>
          <w:p w14:paraId="046C43F0">
            <w:pPr>
              <w:tabs>
                <w:tab w:val="left" w:pos="1778"/>
              </w:tabs>
              <w:rPr>
                <w:rFonts w:hint="eastAsia" w:ascii="仿宋" w:hAnsi="仿宋" w:eastAsia="仿宋" w:cs="仿宋"/>
                <w:color w:val="000000"/>
                <w:szCs w:val="21"/>
              </w:rPr>
            </w:pPr>
            <w:r>
              <w:rPr>
                <w:rFonts w:hint="eastAsia" w:ascii="仿宋" w:hAnsi="仿宋" w:eastAsia="仿宋" w:cs="仿宋"/>
                <w:color w:val="000000"/>
                <w:szCs w:val="21"/>
              </w:rPr>
              <w:t>2.独立投标的投标人或联合体中承担</w:t>
            </w:r>
            <w:r>
              <w:rPr>
                <w:rFonts w:hint="eastAsia" w:ascii="仿宋" w:hAnsi="仿宋" w:eastAsia="仿宋" w:cs="仿宋"/>
                <w:color w:val="000000"/>
                <w:szCs w:val="21"/>
                <w:lang w:val="en-US" w:eastAsia="zh-CN"/>
              </w:rPr>
              <w:t>消防</w:t>
            </w:r>
            <w:r>
              <w:rPr>
                <w:rFonts w:hint="eastAsia" w:ascii="仿宋" w:hAnsi="仿宋" w:eastAsia="仿宋" w:cs="仿宋"/>
                <w:color w:val="000000"/>
                <w:szCs w:val="21"/>
              </w:rPr>
              <w:t>工程专业分工的成员，未被陕西省建设主管部门取消招标项目所在地的投标资格且处于有效期内。</w:t>
            </w:r>
          </w:p>
        </w:tc>
      </w:tr>
    </w:tbl>
    <w:p w14:paraId="661B6ACA">
      <w:pPr>
        <w:spacing w:line="360" w:lineRule="auto"/>
        <w:ind w:firstLine="640" w:firstLineChars="200"/>
        <w:rPr>
          <w:rFonts w:hint="eastAsia" w:ascii="仿宋" w:hAnsi="仿宋" w:eastAsia="仿宋"/>
          <w:color w:val="000000"/>
        </w:rPr>
      </w:pPr>
      <w:r>
        <w:rPr>
          <w:rFonts w:hint="eastAsia" w:ascii="仿宋" w:hAnsi="仿宋" w:eastAsia="仿宋" w:cs="仿宋_GB2312"/>
          <w:color w:val="000000"/>
          <w:sz w:val="32"/>
          <w:szCs w:val="32"/>
        </w:rPr>
        <w:t>（5）主要管理人员最低要求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2"/>
        <w:gridCol w:w="667"/>
        <w:gridCol w:w="5717"/>
        <w:gridCol w:w="1293"/>
      </w:tblGrid>
      <w:tr w14:paraId="7EC7C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602" w:type="dxa"/>
            <w:vAlign w:val="center"/>
          </w:tcPr>
          <w:p w14:paraId="5103417D">
            <w:pPr>
              <w:jc w:val="center"/>
              <w:rPr>
                <w:rFonts w:hint="eastAsia" w:ascii="仿宋" w:hAnsi="仿宋" w:eastAsia="仿宋" w:cs="仿宋"/>
                <w:color w:val="000000"/>
                <w:szCs w:val="21"/>
              </w:rPr>
            </w:pPr>
            <w:r>
              <w:rPr>
                <w:rFonts w:hint="eastAsia" w:ascii="仿宋" w:hAnsi="仿宋" w:eastAsia="仿宋" w:cs="仿宋"/>
                <w:color w:val="000000"/>
                <w:szCs w:val="21"/>
              </w:rPr>
              <w:t>人 员</w:t>
            </w:r>
          </w:p>
        </w:tc>
        <w:tc>
          <w:tcPr>
            <w:tcW w:w="667" w:type="dxa"/>
            <w:vAlign w:val="center"/>
          </w:tcPr>
          <w:p w14:paraId="015B3042">
            <w:pPr>
              <w:jc w:val="center"/>
              <w:rPr>
                <w:rFonts w:hint="eastAsia" w:ascii="仿宋" w:hAnsi="仿宋" w:eastAsia="仿宋" w:cs="仿宋"/>
                <w:color w:val="000000"/>
                <w:szCs w:val="21"/>
              </w:rPr>
            </w:pPr>
            <w:r>
              <w:rPr>
                <w:rFonts w:hint="eastAsia" w:ascii="仿宋" w:hAnsi="仿宋" w:eastAsia="仿宋" w:cs="仿宋"/>
                <w:color w:val="000000"/>
                <w:szCs w:val="21"/>
              </w:rPr>
              <w:t>人数</w:t>
            </w:r>
          </w:p>
        </w:tc>
        <w:tc>
          <w:tcPr>
            <w:tcW w:w="5717" w:type="dxa"/>
            <w:vAlign w:val="center"/>
          </w:tcPr>
          <w:p w14:paraId="08506852">
            <w:pPr>
              <w:jc w:val="center"/>
              <w:rPr>
                <w:rFonts w:hint="eastAsia" w:ascii="仿宋" w:hAnsi="仿宋" w:eastAsia="仿宋" w:cs="仿宋"/>
                <w:color w:val="000000"/>
                <w:szCs w:val="21"/>
              </w:rPr>
            </w:pPr>
            <w:r>
              <w:rPr>
                <w:rFonts w:hint="eastAsia" w:ascii="仿宋" w:hAnsi="仿宋" w:eastAsia="仿宋" w:cs="仿宋"/>
                <w:color w:val="000000"/>
                <w:szCs w:val="21"/>
              </w:rPr>
              <w:t>资格要求</w:t>
            </w:r>
          </w:p>
        </w:tc>
        <w:tc>
          <w:tcPr>
            <w:tcW w:w="1293" w:type="dxa"/>
            <w:vAlign w:val="center"/>
          </w:tcPr>
          <w:p w14:paraId="42424444">
            <w:pPr>
              <w:jc w:val="center"/>
              <w:rPr>
                <w:rFonts w:hint="eastAsia" w:ascii="仿宋" w:hAnsi="仿宋" w:eastAsia="仿宋" w:cs="仿宋"/>
                <w:color w:val="000000"/>
                <w:szCs w:val="21"/>
              </w:rPr>
            </w:pPr>
            <w:r>
              <w:rPr>
                <w:rFonts w:hint="eastAsia" w:ascii="仿宋" w:hAnsi="仿宋" w:eastAsia="仿宋" w:cs="仿宋"/>
                <w:color w:val="000000"/>
                <w:szCs w:val="21"/>
              </w:rPr>
              <w:t>备注</w:t>
            </w:r>
          </w:p>
        </w:tc>
      </w:tr>
      <w:tr w14:paraId="5E5F4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2" w:hRule="atLeast"/>
          <w:jc w:val="center"/>
        </w:trPr>
        <w:tc>
          <w:tcPr>
            <w:tcW w:w="1602" w:type="dxa"/>
            <w:vAlign w:val="center"/>
          </w:tcPr>
          <w:p w14:paraId="2D15F7C0">
            <w:pPr>
              <w:jc w:val="center"/>
              <w:rPr>
                <w:rFonts w:hint="eastAsia" w:ascii="仿宋" w:hAnsi="仿宋" w:eastAsia="仿宋" w:cs="仿宋"/>
                <w:color w:val="000000"/>
                <w:szCs w:val="21"/>
              </w:rPr>
            </w:pPr>
            <w:r>
              <w:rPr>
                <w:rFonts w:hint="eastAsia" w:ascii="仿宋" w:hAnsi="仿宋" w:eastAsia="仿宋" w:cs="仿宋"/>
                <w:color w:val="000000"/>
                <w:szCs w:val="21"/>
              </w:rPr>
              <w:t>项目经理</w:t>
            </w:r>
          </w:p>
        </w:tc>
        <w:tc>
          <w:tcPr>
            <w:tcW w:w="667" w:type="dxa"/>
            <w:vAlign w:val="center"/>
          </w:tcPr>
          <w:p w14:paraId="1298EE8C">
            <w:pPr>
              <w:jc w:val="center"/>
              <w:rPr>
                <w:rFonts w:hint="eastAsia" w:ascii="仿宋" w:hAnsi="仿宋" w:eastAsia="仿宋" w:cs="仿宋"/>
                <w:color w:val="000000"/>
                <w:szCs w:val="21"/>
              </w:rPr>
            </w:pPr>
            <w:r>
              <w:rPr>
                <w:rFonts w:hint="eastAsia" w:ascii="仿宋" w:hAnsi="仿宋" w:eastAsia="仿宋" w:cs="仿宋"/>
                <w:color w:val="000000"/>
                <w:szCs w:val="21"/>
              </w:rPr>
              <w:t>1</w:t>
            </w:r>
          </w:p>
        </w:tc>
        <w:tc>
          <w:tcPr>
            <w:tcW w:w="5717" w:type="dxa"/>
            <w:vAlign w:val="center"/>
          </w:tcPr>
          <w:p w14:paraId="231B42C3">
            <w:pPr>
              <w:tabs>
                <w:tab w:val="left" w:pos="1778"/>
              </w:tabs>
              <w:rPr>
                <w:rFonts w:hint="eastAsia" w:ascii="仿宋" w:hAnsi="仿宋" w:eastAsia="仿宋" w:cs="仿宋"/>
                <w:color w:val="000000"/>
                <w:szCs w:val="21"/>
              </w:rPr>
            </w:pPr>
            <w:r>
              <w:rPr>
                <w:rFonts w:hint="eastAsia" w:ascii="仿宋" w:hAnsi="仿宋" w:eastAsia="仿宋" w:cs="仿宋"/>
                <w:color w:val="000000"/>
                <w:szCs w:val="21"/>
              </w:rPr>
              <w:t>公路工程相关专业高级及以上技术职称；持有公路工程专业一级建造师注册证书；持有省级交通运输主管部门核发有效的B类安全生产考核合格证书；近5年以来至少担任过1个里程不少于45km</w:t>
            </w:r>
            <w:r>
              <w:rPr>
                <w:rFonts w:hint="eastAsia" w:ascii="仿宋" w:hAnsi="仿宋" w:eastAsia="仿宋"/>
                <w:color w:val="000000"/>
                <w:szCs w:val="21"/>
              </w:rPr>
              <w:t>（双幅）</w:t>
            </w:r>
            <w:r>
              <w:rPr>
                <w:rFonts w:hint="eastAsia" w:ascii="仿宋" w:hAnsi="仿宋" w:eastAsia="仿宋" w:cs="仿宋"/>
                <w:color w:val="000000"/>
                <w:szCs w:val="21"/>
              </w:rPr>
              <w:t>新建或改扩建高速公路沥青混凝土路面工程施工合同段项目经理。</w:t>
            </w:r>
          </w:p>
        </w:tc>
        <w:tc>
          <w:tcPr>
            <w:tcW w:w="1293" w:type="dxa"/>
            <w:vAlign w:val="center"/>
          </w:tcPr>
          <w:p w14:paraId="04DB0DD5">
            <w:pPr>
              <w:rPr>
                <w:rFonts w:hint="eastAsia" w:ascii="仿宋" w:hAnsi="仿宋" w:eastAsia="仿宋" w:cs="仿宋"/>
                <w:color w:val="000000"/>
                <w:szCs w:val="21"/>
              </w:rPr>
            </w:pPr>
          </w:p>
        </w:tc>
      </w:tr>
      <w:tr w14:paraId="2C394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1602" w:type="dxa"/>
            <w:vAlign w:val="center"/>
          </w:tcPr>
          <w:p w14:paraId="224ACEAA">
            <w:pPr>
              <w:jc w:val="center"/>
              <w:rPr>
                <w:rFonts w:hint="eastAsia" w:ascii="仿宋" w:hAnsi="仿宋" w:eastAsia="仿宋" w:cs="仿宋"/>
                <w:color w:val="000000"/>
                <w:szCs w:val="21"/>
              </w:rPr>
            </w:pPr>
            <w:r>
              <w:rPr>
                <w:rFonts w:hint="eastAsia" w:ascii="仿宋" w:hAnsi="仿宋" w:eastAsia="仿宋" w:cs="仿宋"/>
                <w:color w:val="000000"/>
                <w:szCs w:val="21"/>
              </w:rPr>
              <w:t>项目总工</w:t>
            </w:r>
          </w:p>
        </w:tc>
        <w:tc>
          <w:tcPr>
            <w:tcW w:w="667" w:type="dxa"/>
            <w:vAlign w:val="center"/>
          </w:tcPr>
          <w:p w14:paraId="744053D1">
            <w:pPr>
              <w:jc w:val="center"/>
              <w:rPr>
                <w:rFonts w:hint="eastAsia" w:ascii="仿宋" w:hAnsi="仿宋" w:eastAsia="仿宋" w:cs="仿宋"/>
                <w:color w:val="000000"/>
                <w:szCs w:val="21"/>
              </w:rPr>
            </w:pPr>
            <w:r>
              <w:rPr>
                <w:rFonts w:hint="eastAsia" w:ascii="仿宋" w:hAnsi="仿宋" w:eastAsia="仿宋" w:cs="仿宋"/>
                <w:color w:val="000000"/>
                <w:szCs w:val="21"/>
              </w:rPr>
              <w:t>1</w:t>
            </w:r>
          </w:p>
        </w:tc>
        <w:tc>
          <w:tcPr>
            <w:tcW w:w="5717" w:type="dxa"/>
            <w:vAlign w:val="center"/>
          </w:tcPr>
          <w:p w14:paraId="04DC60D0">
            <w:pPr>
              <w:tabs>
                <w:tab w:val="left" w:pos="1778"/>
              </w:tabs>
              <w:rPr>
                <w:rFonts w:hint="eastAsia" w:ascii="仿宋" w:hAnsi="仿宋" w:eastAsia="仿宋" w:cs="仿宋"/>
                <w:color w:val="000000"/>
                <w:szCs w:val="21"/>
              </w:rPr>
            </w:pPr>
            <w:r>
              <w:rPr>
                <w:rFonts w:hint="eastAsia" w:ascii="仿宋" w:hAnsi="仿宋" w:eastAsia="仿宋" w:cs="仿宋"/>
                <w:color w:val="000000"/>
                <w:szCs w:val="21"/>
              </w:rPr>
              <w:t>公路工程相关专业高级及以上技术职称；持有省级交通运输主管部门核发有效的B类安全生产考核合格证书；近5年以来至少担任过1个里程不少于45km</w:t>
            </w:r>
            <w:r>
              <w:rPr>
                <w:rFonts w:hint="eastAsia" w:ascii="仿宋" w:hAnsi="仿宋" w:eastAsia="仿宋"/>
                <w:color w:val="000000"/>
                <w:szCs w:val="21"/>
              </w:rPr>
              <w:t>（双幅）</w:t>
            </w:r>
            <w:r>
              <w:rPr>
                <w:rFonts w:hint="eastAsia" w:ascii="仿宋" w:hAnsi="仿宋" w:eastAsia="仿宋" w:cs="仿宋"/>
                <w:color w:val="000000"/>
                <w:szCs w:val="21"/>
              </w:rPr>
              <w:t>新建或改扩建高速公路沥青混凝土路面工程施工合同段项目总工。</w:t>
            </w:r>
          </w:p>
        </w:tc>
        <w:tc>
          <w:tcPr>
            <w:tcW w:w="1293" w:type="dxa"/>
            <w:vAlign w:val="center"/>
          </w:tcPr>
          <w:p w14:paraId="511FEE30">
            <w:pPr>
              <w:tabs>
                <w:tab w:val="left" w:pos="1778"/>
              </w:tabs>
              <w:rPr>
                <w:rFonts w:hint="eastAsia" w:ascii="仿宋" w:hAnsi="仿宋" w:eastAsia="仿宋" w:cs="仿宋"/>
                <w:color w:val="000000"/>
                <w:szCs w:val="21"/>
              </w:rPr>
            </w:pPr>
          </w:p>
        </w:tc>
      </w:tr>
    </w:tbl>
    <w:p w14:paraId="22CE7E85">
      <w:pPr>
        <w:rPr>
          <w:rFonts w:hint="eastAsia" w:ascii="仿宋" w:hAnsi="仿宋" w:eastAsia="仿宋" w:cs="仿宋"/>
          <w:b/>
          <w:bCs/>
          <w:color w:val="000000"/>
          <w:szCs w:val="21"/>
        </w:rPr>
      </w:pPr>
      <w:r>
        <w:rPr>
          <w:rFonts w:hint="eastAsia" w:ascii="仿宋" w:hAnsi="仿宋" w:eastAsia="仿宋" w:cs="仿宋_GB2312"/>
          <w:b/>
          <w:bCs/>
          <w:color w:val="000000"/>
          <w:szCs w:val="21"/>
        </w:rPr>
        <w:t>说明：1.以联合体形式投标的，项目经理、项目总工应由联合体牵头人委派。</w:t>
      </w:r>
    </w:p>
    <w:p w14:paraId="67A6DEBE">
      <w:pPr>
        <w:rPr>
          <w:rFonts w:hint="eastAsia" w:ascii="仿宋" w:hAnsi="仿宋" w:eastAsia="仿宋" w:cs="仿宋"/>
          <w:b/>
          <w:bCs/>
          <w:color w:val="000000"/>
          <w:szCs w:val="21"/>
        </w:rPr>
      </w:pPr>
      <w:r>
        <w:rPr>
          <w:rFonts w:hint="eastAsia" w:ascii="仿宋" w:hAnsi="仿宋" w:eastAsia="仿宋" w:cs="仿宋"/>
          <w:b/>
          <w:bCs/>
          <w:color w:val="000000"/>
          <w:szCs w:val="21"/>
        </w:rPr>
        <w:t>2.项目经理、项目总工要求无在岗项目，即指目前未在其他项目上任职，或虽在其他项目上任职但本项目中标后能够从该项目撤离。</w:t>
      </w:r>
    </w:p>
    <w:p w14:paraId="29179695">
      <w:pPr>
        <w:pStyle w:val="3"/>
        <w:spacing w:line="360" w:lineRule="auto"/>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6）拟投入的其他管理人员和技术人员，如各类别专业分工的工程管理人员、安全管理人员等，在投标时不需填报，但须按招标文件规定做出相关承诺。人员最低要求在招标文件提供的合同附件中明确，具体人选名单由招标人和中标人在合同谈判阶段确定，经招标人审批后作为派驻本标段项目管理机构人员并作为合同履约考核的依据。如中标人拟派驻的人员数量和资格条件不满足合同附件的要求，招标人将取消其中标资格。</w:t>
      </w:r>
    </w:p>
    <w:p w14:paraId="51DA65A3">
      <w:pPr>
        <w:spacing w:line="360" w:lineRule="auto"/>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7）拟投入的主要机械设备和试验检测设备，在投标时不需填报，但须按招标文件规定做出相关承诺。设备最低要求在招标文件提供的合同附件中明确，具体设备清单由招标人和中标人在合同谈判阶段确定，经招标人审批后作为投入本标段的主要设备并作为合同履约考核的依据。如中标人拟提供的设备数量和规格指标等不满足合同附件的要求，招标人将取消其中标资格。</w:t>
      </w:r>
    </w:p>
    <w:p w14:paraId="46E9A505">
      <w:pPr>
        <w:spacing w:line="360" w:lineRule="auto"/>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2.本次招标投标人可以独立投标，也可以组成联合体投标。本项目根据工程内容和相应的资质要求，划分为3个类别专业分工：路面、交安、消防。以联合体形式投标的，还须符合以下规定：</w:t>
      </w:r>
    </w:p>
    <w:p w14:paraId="29947AEF">
      <w:pPr>
        <w:spacing w:line="360" w:lineRule="auto"/>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（1）符合多个类别专业分工相应的资质、业绩要求的联合体成员可以根据所具备的资格条件，承担相对应多个类别的工程内容，但应在联合体协议中，明确界面划分；联合体所有成员数量不得超过 3 家，且联合体牵头人应为承担路面工程施工专业分工的单位，项目经理、总工应为牵头单位人员。</w:t>
      </w:r>
    </w:p>
    <w:p w14:paraId="6AC3D328">
      <w:pPr>
        <w:spacing w:line="360" w:lineRule="auto"/>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（2）同一专业分工由不同联合体成员共同承担的，按照资质等级较低的单位确定联合体相应专业的资质及信用等级，按照各单位相应业绩之和确定联合体具有的业绩。</w:t>
      </w:r>
    </w:p>
    <w:p w14:paraId="1AC45704">
      <w:pPr>
        <w:spacing w:line="360" w:lineRule="auto"/>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（3）联合体各方以及与其具有关联关系（单位负责人为同一人或存在控股、管理关系）的单位，不得再以自己名义单独或参加其他联合体在本次投标。</w:t>
      </w:r>
    </w:p>
    <w:p w14:paraId="28648505">
      <w:pPr>
        <w:spacing w:line="360" w:lineRule="auto"/>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w:t>
      </w:r>
      <w:r>
        <w:rPr>
          <w:rFonts w:hint="eastAsia" w:ascii="仿宋" w:hAnsi="仿宋" w:eastAsia="仿宋" w:cs="仿宋_GB2312"/>
          <w:color w:val="000000"/>
          <w:sz w:val="32"/>
          <w:szCs w:val="32"/>
          <w:lang w:val="en-US" w:eastAsia="zh-CN"/>
        </w:rPr>
        <w:t>4</w:t>
      </w:r>
      <w:r>
        <w:rPr>
          <w:rFonts w:hint="eastAsia" w:ascii="仿宋" w:hAnsi="仿宋" w:eastAsia="仿宋" w:cs="仿宋_GB2312"/>
          <w:color w:val="000000"/>
          <w:sz w:val="32"/>
          <w:szCs w:val="32"/>
        </w:rPr>
        <w:t>）联合体各方应按规定的格式签订联合体协议书，明确联合体牵头人和各方权利义务，并承诺就中标项目向招标人承担连带责任。</w:t>
      </w:r>
    </w:p>
    <w:p w14:paraId="4B6F8BCF">
      <w:pPr>
        <w:spacing w:line="360" w:lineRule="auto"/>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3.独立投标的投标人及联合体中承担路面工程施工、交安施工专业分工的联合体成员应进入交通运输部“全国公路建设市场信用信息管理系统”中的公路工程施工资质企业名录，且投标人名称和资质与该名录中的相应企业名称和资质完全一致。</w:t>
      </w:r>
    </w:p>
    <w:p w14:paraId="69E5E3B3">
      <w:pPr>
        <w:spacing w:line="360" w:lineRule="auto"/>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独立投标的投标人及联合体中承担消防工程施工专业分工的联合体成员应进入住房和城乡建设部“全国建筑市场监管公共服务平台”企业数据库，且投标人名称和资质与其中的相应企业名称和资质完全一致。</w:t>
      </w:r>
    </w:p>
    <w:p w14:paraId="11E6D2DB">
      <w:pPr>
        <w:spacing w:line="360" w:lineRule="auto"/>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4.在“信用中国”网站中被列入失信被执行人名单的单位，不得参加投标。</w:t>
      </w:r>
    </w:p>
    <w:p w14:paraId="29F90651">
      <w:pPr>
        <w:spacing w:line="360" w:lineRule="auto"/>
        <w:ind w:firstLine="640" w:firstLineChars="200"/>
        <w:rPr>
          <w:rFonts w:hint="eastAsia" w:ascii="仿宋" w:hAnsi="仿宋" w:eastAsia="仿宋" w:cs="仿宋_GB2312"/>
          <w:color w:val="000000"/>
          <w:sz w:val="32"/>
          <w:szCs w:val="32"/>
        </w:rPr>
      </w:pPr>
      <w:r>
        <w:rPr>
          <w:rFonts w:hint="eastAsia" w:ascii="仿宋" w:hAnsi="仿宋" w:eastAsia="仿宋" w:cs="仿宋_GB2312"/>
          <w:color w:val="000000"/>
          <w:sz w:val="32"/>
          <w:szCs w:val="32"/>
        </w:rPr>
        <w:t>5.与招标人存在利害关系可能影响招标公正性的单位，不得参加投标。单位负责人为同一人或存在控股、管理关系的不同单位，不得参加同一标段投标，否则，相关投标均无效。</w:t>
      </w:r>
    </w:p>
    <w:p w14:paraId="55475FE2">
      <w:pPr>
        <w:spacing w:line="360" w:lineRule="auto"/>
        <w:rPr>
          <w:rFonts w:hint="eastAsia" w:ascii="仿宋" w:hAnsi="仿宋" w:eastAsia="仿宋" w:cs="仿宋_GB2312"/>
          <w:color w:val="000000"/>
          <w:sz w:val="32"/>
          <w:szCs w:val="32"/>
        </w:rPr>
      </w:pPr>
      <w:r>
        <w:rPr>
          <w:rFonts w:hint="eastAsia" w:ascii="宋体" w:hAnsi="宋体" w:cs="黑体"/>
          <w:b/>
          <w:kern w:val="0"/>
          <w:sz w:val="28"/>
          <w:szCs w:val="28"/>
        </w:rPr>
        <w:t>三、‌‌‌评标办法</w:t>
      </w:r>
    </w:p>
    <w:tbl>
      <w:tblPr>
        <w:tblStyle w:val="7"/>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355"/>
        <w:gridCol w:w="354"/>
        <w:gridCol w:w="1703"/>
        <w:gridCol w:w="1632"/>
        <w:gridCol w:w="4008"/>
      </w:tblGrid>
      <w:tr w14:paraId="0C705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583" w:type="dxa"/>
            <w:gridSpan w:val="3"/>
            <w:tcBorders>
              <w:top w:val="single" w:color="auto" w:sz="4" w:space="0"/>
              <w:left w:val="single" w:color="auto" w:sz="4" w:space="0"/>
              <w:bottom w:val="single" w:color="auto" w:sz="4" w:space="0"/>
              <w:right w:val="single" w:color="auto" w:sz="4" w:space="0"/>
            </w:tcBorders>
            <w:vAlign w:val="center"/>
          </w:tcPr>
          <w:p w14:paraId="5CA88B87">
            <w:pPr>
              <w:jc w:val="center"/>
              <w:rPr>
                <w:rFonts w:ascii="Times New Roman" w:hAnsi="Times New Roman" w:eastAsiaTheme="minorEastAsia"/>
              </w:rPr>
            </w:pPr>
            <w:r>
              <w:rPr>
                <w:rFonts w:ascii="Times New Roman" w:hAnsiTheme="minorEastAsia" w:eastAsiaTheme="minorEastAsia"/>
              </w:rPr>
              <w:t>条款号</w:t>
            </w:r>
          </w:p>
        </w:tc>
        <w:tc>
          <w:tcPr>
            <w:tcW w:w="1703" w:type="dxa"/>
            <w:tcBorders>
              <w:top w:val="single" w:color="auto" w:sz="4" w:space="0"/>
              <w:left w:val="single" w:color="auto" w:sz="4" w:space="0"/>
              <w:bottom w:val="single" w:color="auto" w:sz="4" w:space="0"/>
              <w:right w:val="single" w:color="auto" w:sz="4" w:space="0"/>
            </w:tcBorders>
            <w:vAlign w:val="center"/>
          </w:tcPr>
          <w:p w14:paraId="48FDA7F6">
            <w:pPr>
              <w:jc w:val="center"/>
              <w:rPr>
                <w:rFonts w:ascii="Times New Roman" w:hAnsi="Times New Roman" w:eastAsiaTheme="minorEastAsia"/>
              </w:rPr>
            </w:pPr>
            <w:r>
              <w:rPr>
                <w:rFonts w:ascii="Times New Roman" w:hAnsiTheme="minorEastAsia" w:eastAsiaTheme="minorEastAsia"/>
              </w:rPr>
              <w:t>条款名称</w:t>
            </w:r>
          </w:p>
        </w:tc>
        <w:tc>
          <w:tcPr>
            <w:tcW w:w="5640" w:type="dxa"/>
            <w:gridSpan w:val="2"/>
            <w:tcBorders>
              <w:top w:val="single" w:color="auto" w:sz="4" w:space="0"/>
              <w:left w:val="single" w:color="auto" w:sz="4" w:space="0"/>
              <w:bottom w:val="single" w:color="auto" w:sz="4" w:space="0"/>
              <w:right w:val="single" w:color="auto" w:sz="4" w:space="0"/>
            </w:tcBorders>
            <w:vAlign w:val="center"/>
          </w:tcPr>
          <w:p w14:paraId="4621741D">
            <w:pPr>
              <w:jc w:val="center"/>
              <w:rPr>
                <w:rFonts w:ascii="Times New Roman" w:hAnsi="Times New Roman" w:eastAsiaTheme="minorEastAsia"/>
              </w:rPr>
            </w:pPr>
            <w:r>
              <w:rPr>
                <w:rFonts w:ascii="Times New Roman" w:hAnsiTheme="minorEastAsia" w:eastAsiaTheme="minorEastAsia"/>
              </w:rPr>
              <w:t>编列内容</w:t>
            </w:r>
          </w:p>
        </w:tc>
      </w:tr>
      <w:tr w14:paraId="1BF4F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2" w:hRule="atLeast"/>
          <w:jc w:val="center"/>
        </w:trPr>
        <w:tc>
          <w:tcPr>
            <w:tcW w:w="1583" w:type="dxa"/>
            <w:gridSpan w:val="3"/>
            <w:tcBorders>
              <w:top w:val="single" w:color="auto" w:sz="4" w:space="0"/>
              <w:left w:val="single" w:color="auto" w:sz="4" w:space="0"/>
              <w:bottom w:val="single" w:color="auto" w:sz="4" w:space="0"/>
              <w:right w:val="single" w:color="auto" w:sz="4" w:space="0"/>
            </w:tcBorders>
            <w:vAlign w:val="center"/>
          </w:tcPr>
          <w:p w14:paraId="4DD3A55B">
            <w:pPr>
              <w:jc w:val="center"/>
              <w:rPr>
                <w:rFonts w:ascii="Times New Roman" w:hAnsi="Times New Roman" w:eastAsiaTheme="minorEastAsia"/>
              </w:rPr>
            </w:pPr>
            <w:r>
              <w:rPr>
                <w:rFonts w:ascii="Times New Roman" w:hAnsi="Times New Roman" w:eastAsiaTheme="minorEastAsia"/>
              </w:rPr>
              <w:t>1</w:t>
            </w:r>
          </w:p>
        </w:tc>
        <w:tc>
          <w:tcPr>
            <w:tcW w:w="1703" w:type="dxa"/>
            <w:tcBorders>
              <w:top w:val="single" w:color="auto" w:sz="4" w:space="0"/>
              <w:left w:val="single" w:color="auto" w:sz="4" w:space="0"/>
              <w:bottom w:val="single" w:color="auto" w:sz="4" w:space="0"/>
              <w:right w:val="single" w:color="auto" w:sz="4" w:space="0"/>
            </w:tcBorders>
            <w:vAlign w:val="center"/>
          </w:tcPr>
          <w:p w14:paraId="4B7B6F19">
            <w:pPr>
              <w:jc w:val="center"/>
              <w:rPr>
                <w:rFonts w:ascii="Times New Roman" w:hAnsi="Times New Roman" w:eastAsiaTheme="minorEastAsia"/>
              </w:rPr>
            </w:pPr>
            <w:r>
              <w:rPr>
                <w:rFonts w:ascii="Times New Roman" w:hAnsiTheme="minorEastAsia" w:eastAsiaTheme="minorEastAsia"/>
              </w:rPr>
              <w:t>评标办法</w:t>
            </w:r>
          </w:p>
        </w:tc>
        <w:tc>
          <w:tcPr>
            <w:tcW w:w="5640" w:type="dxa"/>
            <w:gridSpan w:val="2"/>
            <w:tcBorders>
              <w:top w:val="single" w:color="auto" w:sz="4" w:space="0"/>
              <w:left w:val="single" w:color="auto" w:sz="4" w:space="0"/>
              <w:bottom w:val="single" w:color="auto" w:sz="4" w:space="0"/>
              <w:right w:val="single" w:color="auto" w:sz="4" w:space="0"/>
            </w:tcBorders>
            <w:vAlign w:val="center"/>
          </w:tcPr>
          <w:p w14:paraId="5961E028">
            <w:pPr>
              <w:autoSpaceDE w:val="0"/>
              <w:autoSpaceDN w:val="0"/>
              <w:adjustRightInd w:val="0"/>
              <w:rPr>
                <w:rFonts w:hint="eastAsia" w:ascii="Times New Roman" w:hAnsiTheme="minorEastAsia" w:eastAsiaTheme="minorEastAsia"/>
                <w:szCs w:val="21"/>
              </w:rPr>
            </w:pPr>
            <w:r>
              <w:rPr>
                <w:rFonts w:ascii="Times New Roman" w:hAnsiTheme="minorEastAsia" w:eastAsiaTheme="minorEastAsia"/>
                <w:szCs w:val="21"/>
              </w:rPr>
              <w:t xml:space="preserve"> </w:t>
            </w:r>
            <w:r>
              <w:rPr>
                <w:rFonts w:hint="eastAsia" w:ascii="Times New Roman" w:hAnsiTheme="minorEastAsia" w:eastAsiaTheme="minorEastAsia"/>
                <w:szCs w:val="21"/>
              </w:rPr>
              <w:t>本次评标采用技术评分最低标价法，资格后审。</w:t>
            </w:r>
          </w:p>
          <w:p w14:paraId="1AE142B7">
            <w:pPr>
              <w:autoSpaceDE w:val="0"/>
              <w:autoSpaceDN w:val="0"/>
              <w:adjustRightInd w:val="0"/>
              <w:rPr>
                <w:rFonts w:hint="eastAsia" w:ascii="Times New Roman" w:hAnsiTheme="minorEastAsia" w:eastAsiaTheme="minorEastAsia"/>
                <w:szCs w:val="21"/>
              </w:rPr>
            </w:pPr>
            <w:r>
              <w:rPr>
                <w:rFonts w:hint="eastAsia" w:ascii="Times New Roman" w:hAnsiTheme="minorEastAsia" w:eastAsiaTheme="minorEastAsia"/>
                <w:szCs w:val="21"/>
              </w:rPr>
              <w:t>评标委员会对满足招标文件实质性要求的投标文件的施工组织设计、主要管理人员、技术能力、履约信誉、业绩等因素进行评分，按照得分由高到低排序，对排名前6名的投标人的报价文件进行评审，按照评标价由低到高的顺序推荐中标候选人。</w:t>
            </w:r>
          </w:p>
          <w:p w14:paraId="4EC91456">
            <w:pPr>
              <w:autoSpaceDE w:val="0"/>
              <w:autoSpaceDN w:val="0"/>
              <w:adjustRightInd w:val="0"/>
              <w:rPr>
                <w:rFonts w:hint="eastAsia" w:ascii="Times New Roman" w:hAnsiTheme="minorEastAsia" w:eastAsiaTheme="minorEastAsia"/>
                <w:szCs w:val="21"/>
              </w:rPr>
            </w:pPr>
            <w:r>
              <w:rPr>
                <w:rFonts w:ascii="Times New Roman" w:hAnsiTheme="minorEastAsia" w:eastAsiaTheme="minorEastAsia"/>
                <w:szCs w:val="21"/>
              </w:rPr>
              <w:t>评标价相等时，评标委员会依次按以下优先顺序推荐中标候选人：</w:t>
            </w:r>
          </w:p>
          <w:p w14:paraId="131E0761">
            <w:pPr>
              <w:autoSpaceDE w:val="0"/>
              <w:autoSpaceDN w:val="0"/>
              <w:adjustRightInd w:val="0"/>
              <w:rPr>
                <w:rFonts w:hint="eastAsia" w:ascii="Times New Roman" w:hAnsiTheme="minorEastAsia" w:eastAsiaTheme="minorEastAsia"/>
                <w:szCs w:val="21"/>
              </w:rPr>
            </w:pPr>
            <w:r>
              <w:rPr>
                <w:rFonts w:hint="eastAsia" w:ascii="Times New Roman" w:hAnsiTheme="minorEastAsia" w:eastAsiaTheme="minorEastAsia"/>
                <w:szCs w:val="21"/>
              </w:rPr>
              <w:t>（1）履约信誉得分较高的投标人优先；</w:t>
            </w:r>
          </w:p>
          <w:p w14:paraId="020DC971">
            <w:pPr>
              <w:autoSpaceDE w:val="0"/>
              <w:autoSpaceDN w:val="0"/>
              <w:adjustRightInd w:val="0"/>
              <w:rPr>
                <w:rFonts w:hint="eastAsia" w:ascii="Times New Roman" w:hAnsiTheme="minorEastAsia" w:eastAsiaTheme="minorEastAsia"/>
                <w:szCs w:val="21"/>
              </w:rPr>
            </w:pPr>
            <w:r>
              <w:rPr>
                <w:rFonts w:hint="eastAsia" w:ascii="Times New Roman" w:hAnsiTheme="minorEastAsia" w:eastAsiaTheme="minorEastAsia"/>
                <w:szCs w:val="21"/>
              </w:rPr>
              <w:t>（2）商务和技术得分较高的投标人优先；</w:t>
            </w:r>
          </w:p>
          <w:p w14:paraId="65F5A62D">
            <w:pPr>
              <w:autoSpaceDE w:val="0"/>
              <w:autoSpaceDN w:val="0"/>
              <w:adjustRightInd w:val="0"/>
              <w:rPr>
                <w:rFonts w:hint="eastAsia" w:ascii="Times New Roman" w:hAnsiTheme="minorEastAsia" w:eastAsiaTheme="minorEastAsia"/>
                <w:szCs w:val="21"/>
              </w:rPr>
            </w:pPr>
            <w:r>
              <w:rPr>
                <w:rFonts w:hint="eastAsia" w:ascii="Times New Roman" w:hAnsiTheme="minorEastAsia" w:eastAsiaTheme="minorEastAsia"/>
                <w:szCs w:val="21"/>
              </w:rPr>
              <w:t>（3）施工组织设计得分较高的投标人优先。</w:t>
            </w:r>
          </w:p>
        </w:tc>
      </w:tr>
      <w:tr w14:paraId="57CB3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3" w:type="dxa"/>
            <w:gridSpan w:val="3"/>
            <w:tcBorders>
              <w:top w:val="single" w:color="auto" w:sz="4" w:space="0"/>
              <w:left w:val="single" w:color="auto" w:sz="4" w:space="0"/>
              <w:bottom w:val="single" w:color="auto" w:sz="4" w:space="0"/>
              <w:right w:val="single" w:color="auto" w:sz="4" w:space="0"/>
            </w:tcBorders>
            <w:vAlign w:val="center"/>
          </w:tcPr>
          <w:p w14:paraId="202965D8">
            <w:pPr>
              <w:jc w:val="center"/>
              <w:rPr>
                <w:rFonts w:ascii="Times New Roman" w:hAnsi="Times New Roman" w:eastAsiaTheme="minorEastAsia"/>
              </w:rPr>
            </w:pPr>
            <w:r>
              <w:rPr>
                <w:rFonts w:ascii="Times New Roman" w:hAnsi="Times New Roman" w:eastAsiaTheme="minorEastAsia"/>
              </w:rPr>
              <w:t>2</w:t>
            </w:r>
          </w:p>
        </w:tc>
        <w:tc>
          <w:tcPr>
            <w:tcW w:w="7343" w:type="dxa"/>
            <w:gridSpan w:val="3"/>
            <w:tcBorders>
              <w:top w:val="single" w:color="auto" w:sz="4" w:space="0"/>
              <w:left w:val="single" w:color="auto" w:sz="4" w:space="0"/>
              <w:bottom w:val="single" w:color="auto" w:sz="4" w:space="0"/>
              <w:right w:val="single" w:color="auto" w:sz="4" w:space="0"/>
            </w:tcBorders>
            <w:vAlign w:val="center"/>
          </w:tcPr>
          <w:p w14:paraId="6F34CDE2">
            <w:pPr>
              <w:jc w:val="center"/>
              <w:rPr>
                <w:rFonts w:ascii="Times New Roman" w:hAnsi="Times New Roman" w:eastAsiaTheme="minorEastAsia"/>
              </w:rPr>
            </w:pPr>
            <w:r>
              <w:rPr>
                <w:rFonts w:ascii="Times New Roman" w:hAnsiTheme="minorEastAsia" w:eastAsiaTheme="minorEastAsia"/>
              </w:rPr>
              <w:t>审查因素与标准</w:t>
            </w:r>
          </w:p>
        </w:tc>
      </w:tr>
      <w:tr w14:paraId="0B953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1" w:hRule="atLeast"/>
          <w:jc w:val="center"/>
        </w:trPr>
        <w:tc>
          <w:tcPr>
            <w:tcW w:w="874" w:type="dxa"/>
            <w:tcBorders>
              <w:top w:val="single" w:color="auto" w:sz="4" w:space="0"/>
              <w:left w:val="single" w:color="auto" w:sz="4" w:space="0"/>
              <w:bottom w:val="single" w:color="auto" w:sz="4" w:space="0"/>
              <w:right w:val="single" w:color="auto" w:sz="4" w:space="0"/>
            </w:tcBorders>
            <w:vAlign w:val="center"/>
          </w:tcPr>
          <w:p w14:paraId="2AE4AAEC">
            <w:pPr>
              <w:jc w:val="center"/>
              <w:rPr>
                <w:rFonts w:ascii="Times New Roman" w:hAnsi="Times New Roman" w:eastAsiaTheme="minorEastAsia"/>
                <w:color w:val="000000" w:themeColor="text1"/>
                <w:highlight w:val="none"/>
                <w14:textFill>
                  <w14:solidFill>
                    <w14:schemeClr w14:val="tx1"/>
                  </w14:solidFill>
                </w14:textFill>
              </w:rPr>
            </w:pPr>
            <w:r>
              <w:rPr>
                <w:rFonts w:ascii="Times New Roman" w:hAnsi="Times New Roman" w:eastAsiaTheme="minorEastAsia"/>
                <w:color w:val="000000" w:themeColor="text1"/>
                <w:highlight w:val="none"/>
                <w14:textFill>
                  <w14:solidFill>
                    <w14:schemeClr w14:val="tx1"/>
                  </w14:solidFill>
                </w14:textFill>
              </w:rPr>
              <w:t>2.1.1</w:t>
            </w:r>
          </w:p>
          <w:p w14:paraId="217DD7EF">
            <w:pPr>
              <w:jc w:val="center"/>
              <w:rPr>
                <w:rFonts w:ascii="Times New Roman" w:hAnsi="Times New Roman" w:eastAsiaTheme="minorEastAsia"/>
                <w:color w:val="000000" w:themeColor="text1"/>
                <w:highlight w:val="none"/>
                <w14:textFill>
                  <w14:solidFill>
                    <w14:schemeClr w14:val="tx1"/>
                  </w14:solidFill>
                </w14:textFill>
              </w:rPr>
            </w:pPr>
            <w:r>
              <w:rPr>
                <w:rFonts w:ascii="Times New Roman" w:hAnsi="Times New Roman" w:eastAsiaTheme="minorEastAsia"/>
                <w:color w:val="000000" w:themeColor="text1"/>
                <w:highlight w:val="none"/>
                <w14:textFill>
                  <w14:solidFill>
                    <w14:schemeClr w14:val="tx1"/>
                  </w14:solidFill>
                </w14:textFill>
              </w:rPr>
              <w:t>2.1.3</w:t>
            </w: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73D1A823">
            <w:pPr>
              <w:jc w:val="center"/>
              <w:rPr>
                <w:rFonts w:ascii="Times New Roman" w:hAnsi="Times New Roman" w:eastAsiaTheme="minorEastAsia"/>
                <w:color w:val="000000" w:themeColor="text1"/>
                <w:highlight w:val="none"/>
                <w14:textFill>
                  <w14:solidFill>
                    <w14:schemeClr w14:val="tx1"/>
                  </w14:solidFill>
                </w14:textFill>
              </w:rPr>
            </w:pPr>
            <w:r>
              <w:rPr>
                <w:rFonts w:ascii="Times New Roman" w:hAnsiTheme="minorEastAsia" w:eastAsiaTheme="minorEastAsia"/>
                <w:color w:val="000000" w:themeColor="text1"/>
                <w:highlight w:val="none"/>
                <w14:textFill>
                  <w14:solidFill>
                    <w14:schemeClr w14:val="tx1"/>
                  </w14:solidFill>
                </w14:textFill>
              </w:rPr>
              <w:t>形式评审与响应性评审标准</w:t>
            </w:r>
          </w:p>
        </w:tc>
        <w:tc>
          <w:tcPr>
            <w:tcW w:w="7343" w:type="dxa"/>
            <w:gridSpan w:val="3"/>
            <w:tcBorders>
              <w:top w:val="single" w:color="auto" w:sz="4" w:space="0"/>
              <w:left w:val="single" w:color="auto" w:sz="4" w:space="0"/>
              <w:bottom w:val="single" w:color="auto" w:sz="4" w:space="0"/>
              <w:right w:val="single" w:color="auto" w:sz="4" w:space="0"/>
            </w:tcBorders>
            <w:vAlign w:val="center"/>
          </w:tcPr>
          <w:p w14:paraId="4D2C4F62">
            <w:pPr>
              <w:spacing w:line="276" w:lineRule="auto"/>
              <w:rPr>
                <w:rFonts w:ascii="Times New Roman" w:hAnsi="Times New Roman" w:eastAsiaTheme="minorEastAsia"/>
                <w:b/>
                <w:color w:val="000000" w:themeColor="text1"/>
                <w:szCs w:val="21"/>
                <w:highlight w:val="none"/>
                <w14:textFill>
                  <w14:solidFill>
                    <w14:schemeClr w14:val="tx1"/>
                  </w14:solidFill>
                </w14:textFill>
              </w:rPr>
            </w:pPr>
            <w:r>
              <w:rPr>
                <w:rFonts w:ascii="Times New Roman" w:hAnsiTheme="minorEastAsia" w:eastAsiaTheme="minorEastAsia"/>
                <w:b/>
                <w:color w:val="000000" w:themeColor="text1"/>
                <w:szCs w:val="21"/>
                <w:highlight w:val="none"/>
                <w14:textFill>
                  <w14:solidFill>
                    <w14:schemeClr w14:val="tx1"/>
                  </w14:solidFill>
                </w14:textFill>
              </w:rPr>
              <w:t>商务及技术文件：</w:t>
            </w:r>
          </w:p>
          <w:p w14:paraId="37EE486E">
            <w:pPr>
              <w:spacing w:line="276" w:lineRule="auto"/>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1</w:t>
            </w:r>
            <w:r>
              <w:rPr>
                <w:rFonts w:ascii="Times New Roman" w:hAnsiTheme="minorEastAsia" w:eastAsiaTheme="minorEastAsia"/>
                <w:color w:val="000000" w:themeColor="text1"/>
                <w:szCs w:val="21"/>
                <w:highlight w:val="none"/>
                <w14:textFill>
                  <w14:solidFill>
                    <w14:schemeClr w14:val="tx1"/>
                  </w14:solidFill>
                </w14:textFill>
              </w:rPr>
              <w:t>）投标文件按照招标文件规定的格式、内容填写，字迹清晰可辨；</w:t>
            </w:r>
          </w:p>
          <w:p w14:paraId="4B5D7808">
            <w:pPr>
              <w:autoSpaceDE w:val="0"/>
              <w:autoSpaceDN w:val="0"/>
              <w:adjustRightInd w:val="0"/>
              <w:ind w:firstLine="210" w:firstLineChars="10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a.</w:t>
            </w:r>
            <w:r>
              <w:rPr>
                <w:rFonts w:ascii="Times New Roman" w:hAnsiTheme="minorEastAsia" w:eastAsiaTheme="minorEastAsia"/>
                <w:color w:val="000000" w:themeColor="text1"/>
                <w:szCs w:val="21"/>
                <w:highlight w:val="none"/>
                <w14:textFill>
                  <w14:solidFill>
                    <w14:schemeClr w14:val="tx1"/>
                  </w14:solidFill>
                </w14:textFill>
              </w:rPr>
              <w:t>投标函内容完整，按招标文件规定填报了项目名称、标段号、补遗书编号、工期、工程质量要求及安全目标；</w:t>
            </w:r>
          </w:p>
          <w:p w14:paraId="5BD29D1A">
            <w:pPr>
              <w:autoSpaceDE w:val="0"/>
              <w:autoSpaceDN w:val="0"/>
              <w:adjustRightInd w:val="0"/>
              <w:ind w:firstLine="210" w:firstLineChars="10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b.</w:t>
            </w:r>
            <w:r>
              <w:rPr>
                <w:rFonts w:ascii="Times New Roman" w:hAnsiTheme="minorEastAsia" w:eastAsiaTheme="minorEastAsia"/>
                <w:color w:val="000000" w:themeColor="text1"/>
                <w:szCs w:val="21"/>
                <w:highlight w:val="none"/>
                <w14:textFill>
                  <w14:solidFill>
                    <w14:schemeClr w14:val="tx1"/>
                  </w14:solidFill>
                </w14:textFill>
              </w:rPr>
              <w:t>投标函附录的所有数据均符合招标文件规定；</w:t>
            </w:r>
          </w:p>
          <w:p w14:paraId="39E1D240">
            <w:pPr>
              <w:autoSpaceDE w:val="0"/>
              <w:autoSpaceDN w:val="0"/>
              <w:adjustRightInd w:val="0"/>
              <w:ind w:firstLine="210" w:firstLineChars="10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c.</w:t>
            </w:r>
            <w:r>
              <w:rPr>
                <w:rFonts w:ascii="Times New Roman" w:hAnsiTheme="minorEastAsia" w:eastAsiaTheme="minorEastAsia"/>
                <w:color w:val="000000" w:themeColor="text1"/>
                <w:szCs w:val="21"/>
                <w:highlight w:val="none"/>
                <w14:textFill>
                  <w14:solidFill>
                    <w14:schemeClr w14:val="tx1"/>
                  </w14:solidFill>
                </w14:textFill>
              </w:rPr>
              <w:t>投标文件组成齐全完整，</w:t>
            </w:r>
            <w:r>
              <w:rPr>
                <w:rFonts w:hint="eastAsia" w:ascii="Times New Roman" w:hAnsiTheme="minorEastAsia" w:eastAsiaTheme="minorEastAsia"/>
                <w:color w:val="000000" w:themeColor="text1"/>
                <w:szCs w:val="21"/>
                <w:highlight w:val="none"/>
                <w14:textFill>
                  <w14:solidFill>
                    <w14:schemeClr w14:val="tx1"/>
                  </w14:solidFill>
                </w14:textFill>
              </w:rPr>
              <w:t>提供的相关资料符合招标文件规定，</w:t>
            </w:r>
            <w:r>
              <w:rPr>
                <w:rFonts w:ascii="Times New Roman" w:hAnsiTheme="minorEastAsia" w:eastAsiaTheme="minorEastAsia"/>
                <w:color w:val="000000" w:themeColor="text1"/>
                <w:szCs w:val="21"/>
                <w:highlight w:val="none"/>
                <w14:textFill>
                  <w14:solidFill>
                    <w14:schemeClr w14:val="tx1"/>
                  </w14:solidFill>
                </w14:textFill>
              </w:rPr>
              <w:t>内容均按规定填写（包括</w:t>
            </w:r>
            <w:r>
              <w:rPr>
                <w:rFonts w:hint="eastAsia" w:ascii="Times New Roman" w:hAnsiTheme="minorEastAsia" w:eastAsiaTheme="minorEastAsia"/>
                <w:color w:val="000000" w:themeColor="text1"/>
                <w:szCs w:val="21"/>
                <w:highlight w:val="none"/>
                <w14:textFill>
                  <w14:solidFill>
                    <w14:schemeClr w14:val="tx1"/>
                  </w14:solidFill>
                </w14:textFill>
              </w:rPr>
              <w:t>相应</w:t>
            </w:r>
            <w:r>
              <w:rPr>
                <w:rFonts w:ascii="Times New Roman" w:hAnsiTheme="minorEastAsia" w:eastAsiaTheme="minorEastAsia"/>
                <w:color w:val="000000" w:themeColor="text1"/>
                <w:szCs w:val="21"/>
                <w:highlight w:val="none"/>
                <w14:textFill>
                  <w14:solidFill>
                    <w14:schemeClr w14:val="tx1"/>
                  </w14:solidFill>
                </w14:textFill>
              </w:rPr>
              <w:t>备注、附表所要求的内容）。</w:t>
            </w:r>
          </w:p>
          <w:p w14:paraId="274BB8FE">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2</w:t>
            </w:r>
            <w:r>
              <w:rPr>
                <w:rFonts w:ascii="Times New Roman" w:hAnsiTheme="minorEastAsia" w:eastAsiaTheme="minorEastAsia"/>
                <w:color w:val="000000" w:themeColor="text1"/>
                <w:szCs w:val="21"/>
                <w:highlight w:val="none"/>
                <w14:textFill>
                  <w14:solidFill>
                    <w14:schemeClr w14:val="tx1"/>
                  </w14:solidFill>
                </w14:textFill>
              </w:rPr>
              <w:t>）投标文件上法定代表人或其委托代理人的签字、投标人的单位章盖章齐全，符合招标文件规定。</w:t>
            </w:r>
          </w:p>
          <w:p w14:paraId="1F04B6A7">
            <w:pPr>
              <w:spacing w:line="276" w:lineRule="auto"/>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3</w:t>
            </w:r>
            <w:r>
              <w:rPr>
                <w:rFonts w:ascii="Times New Roman" w:hAnsiTheme="minorEastAsia" w:eastAsiaTheme="minorEastAsia"/>
                <w:color w:val="000000" w:themeColor="text1"/>
                <w:szCs w:val="21"/>
                <w:highlight w:val="none"/>
                <w14:textFill>
                  <w14:solidFill>
                    <w14:schemeClr w14:val="tx1"/>
                  </w14:solidFill>
                </w14:textFill>
              </w:rPr>
              <w:t>）投标人按照招标文件的规定提供了投标保证金：</w:t>
            </w:r>
          </w:p>
          <w:p w14:paraId="12DFD7FF">
            <w:pPr>
              <w:autoSpaceDE w:val="0"/>
              <w:autoSpaceDN w:val="0"/>
              <w:adjustRightInd w:val="0"/>
              <w:ind w:firstLine="210" w:firstLineChars="10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a.</w:t>
            </w:r>
            <w:r>
              <w:rPr>
                <w:rFonts w:ascii="Times New Roman" w:hAnsiTheme="minorEastAsia" w:eastAsiaTheme="minorEastAsia"/>
                <w:color w:val="000000" w:themeColor="text1"/>
                <w:szCs w:val="21"/>
                <w:highlight w:val="none"/>
                <w14:textFill>
                  <w14:solidFill>
                    <w14:schemeClr w14:val="tx1"/>
                  </w14:solidFill>
                </w14:textFill>
              </w:rPr>
              <w:t>投标保证金金额符合招标文件规定的金额，且投标保证金有效期不少于投标有效期；</w:t>
            </w:r>
          </w:p>
          <w:p w14:paraId="306E1560">
            <w:pPr>
              <w:autoSpaceDE w:val="0"/>
              <w:autoSpaceDN w:val="0"/>
              <w:adjustRightInd w:val="0"/>
              <w:ind w:firstLine="210" w:firstLineChars="10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b.</w:t>
            </w:r>
            <w:r>
              <w:rPr>
                <w:rFonts w:ascii="Times New Roman" w:hAnsiTheme="minorEastAsia" w:eastAsiaTheme="minorEastAsia"/>
                <w:color w:val="000000" w:themeColor="text1"/>
                <w:szCs w:val="21"/>
                <w:highlight w:val="none"/>
                <w14:textFill>
                  <w14:solidFill>
                    <w14:schemeClr w14:val="tx1"/>
                  </w14:solidFill>
                </w14:textFill>
              </w:rPr>
              <w:t>若投标保证金采用现金形式提交，投标人应在递交投标文件截止时间之前，将投标保证金由投标人的基本账户转入招标人指定账户；</w:t>
            </w:r>
          </w:p>
          <w:p w14:paraId="0A36BF26">
            <w:pPr>
              <w:autoSpaceDE w:val="0"/>
              <w:autoSpaceDN w:val="0"/>
              <w:adjustRightInd w:val="0"/>
              <w:ind w:firstLine="210" w:firstLineChars="10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c.</w:t>
            </w:r>
            <w:r>
              <w:rPr>
                <w:rFonts w:ascii="Times New Roman" w:hAnsiTheme="minorEastAsia" w:eastAsiaTheme="minorEastAsia"/>
                <w:color w:val="000000" w:themeColor="text1"/>
                <w:szCs w:val="21"/>
                <w:highlight w:val="none"/>
                <w14:textFill>
                  <w14:solidFill>
                    <w14:schemeClr w14:val="tx1"/>
                  </w14:solidFill>
                </w14:textFill>
              </w:rPr>
              <w:t>若投标保证金采用银行保函形式提交，银行保函的格式、开具保函的银行均满足招标文件要求，且在递交投标文件截止时间之前向招标人提交了银行保函原件</w:t>
            </w:r>
            <w:r>
              <w:rPr>
                <w:rFonts w:ascii="Times New Roman" w:hAnsiTheme="minorEastAsia" w:eastAsiaTheme="minorEastAsia"/>
                <w:color w:val="000000" w:themeColor="text1"/>
                <w:szCs w:val="18"/>
                <w:highlight w:val="none"/>
                <w14:textFill>
                  <w14:solidFill>
                    <w14:schemeClr w14:val="tx1"/>
                  </w14:solidFill>
                </w14:textFill>
              </w:rPr>
              <w:t>及权限说明（如有）</w:t>
            </w:r>
            <w:r>
              <w:rPr>
                <w:rFonts w:ascii="Times New Roman" w:hAnsiTheme="minorEastAsia" w:eastAsiaTheme="minorEastAsia"/>
                <w:color w:val="000000" w:themeColor="text1"/>
                <w:szCs w:val="21"/>
                <w:highlight w:val="none"/>
                <w14:textFill>
                  <w14:solidFill>
                    <w14:schemeClr w14:val="tx1"/>
                  </w14:solidFill>
                </w14:textFill>
              </w:rPr>
              <w:t>。</w:t>
            </w:r>
          </w:p>
          <w:p w14:paraId="714FBBEA">
            <w:pPr>
              <w:spacing w:line="320" w:lineRule="exact"/>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4</w:t>
            </w:r>
            <w:r>
              <w:rPr>
                <w:rFonts w:ascii="Times New Roman" w:hAnsiTheme="minorEastAsia" w:eastAsiaTheme="minorEastAsia"/>
                <w:color w:val="000000" w:themeColor="text1"/>
                <w:szCs w:val="21"/>
                <w:highlight w:val="none"/>
                <w14:textFill>
                  <w14:solidFill>
                    <w14:schemeClr w14:val="tx1"/>
                  </w14:solidFill>
                </w14:textFill>
              </w:rPr>
              <w:t>）投标人法定代表人授权委托代理人签署投标文件的，需提交授权委托书，且授权人和被授权人均在授权委托书上签名。</w:t>
            </w:r>
          </w:p>
          <w:p w14:paraId="1AE8F92B">
            <w:pPr>
              <w:spacing w:line="320" w:lineRule="exact"/>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5</w:t>
            </w:r>
            <w:r>
              <w:rPr>
                <w:rFonts w:ascii="Times New Roman" w:hAnsiTheme="minorEastAsia" w:eastAsiaTheme="minorEastAsia"/>
                <w:color w:val="000000" w:themeColor="text1"/>
                <w:szCs w:val="21"/>
                <w:highlight w:val="none"/>
                <w14:textFill>
                  <w14:solidFill>
                    <w14:schemeClr w14:val="tx1"/>
                  </w14:solidFill>
                </w14:textFill>
              </w:rPr>
              <w:t>）投标人法定代表人亲自签署投标文件的，提供了法定代表人身份证明，且法定代表人在法定代表人身份证明上签名。</w:t>
            </w:r>
          </w:p>
          <w:p w14:paraId="76ABB584">
            <w:pP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6</w:t>
            </w:r>
            <w:r>
              <w:rPr>
                <w:rFonts w:ascii="Times New Roman" w:hAnsiTheme="minorEastAsia" w:eastAsiaTheme="minorEastAsia"/>
                <w:color w:val="000000" w:themeColor="text1"/>
                <w:szCs w:val="21"/>
                <w:highlight w:val="none"/>
                <w14:textFill>
                  <w14:solidFill>
                    <w14:schemeClr w14:val="tx1"/>
                  </w14:solidFill>
                </w14:textFill>
              </w:rPr>
              <w:t>）投标人以联合体投标时，联合体满足招标文件的要求：</w:t>
            </w:r>
          </w:p>
          <w:p w14:paraId="345F936C">
            <w:pP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 xml:space="preserve">  a.</w:t>
            </w:r>
            <w:r>
              <w:rPr>
                <w:rFonts w:ascii="Times New Roman" w:hAnsiTheme="minorEastAsia" w:eastAsiaTheme="minorEastAsia"/>
                <w:color w:val="000000" w:themeColor="text1"/>
                <w:szCs w:val="21"/>
                <w:highlight w:val="none"/>
                <w14:textFill>
                  <w14:solidFill>
                    <w14:schemeClr w14:val="tx1"/>
                  </w14:solidFill>
                </w14:textFill>
              </w:rPr>
              <w:t>投标人按照招标文件提供的格式签订了联合体协议书，明确各方承担连带责任，并明确了联合体牵头人，且联合体的组成符合招标文件规定；</w:t>
            </w:r>
          </w:p>
          <w:p w14:paraId="51A7637C">
            <w:pPr>
              <w:pStyle w:val="4"/>
              <w:rPr>
                <w:rFonts w:ascii="Times New Roman" w:hAnsi="Times New Roman" w:eastAsiaTheme="minorEastAsia"/>
                <w:color w:val="000000" w:themeColor="text1"/>
                <w:sz w:val="21"/>
                <w:szCs w:val="21"/>
                <w:highlight w:val="none"/>
                <w14:textFill>
                  <w14:solidFill>
                    <w14:schemeClr w14:val="tx1"/>
                  </w14:solidFill>
                </w14:textFill>
              </w:rPr>
            </w:pPr>
            <w:r>
              <w:rPr>
                <w:rFonts w:ascii="Times New Roman" w:hAnsi="Times New Roman" w:eastAsiaTheme="minorEastAsia"/>
                <w:color w:val="000000" w:themeColor="text1"/>
                <w:sz w:val="21"/>
                <w:szCs w:val="21"/>
                <w:highlight w:val="none"/>
                <w14:textFill>
                  <w14:solidFill>
                    <w14:schemeClr w14:val="tx1"/>
                  </w14:solidFill>
                </w14:textFill>
              </w:rPr>
              <w:t xml:space="preserve">  b.</w:t>
            </w:r>
            <w:r>
              <w:rPr>
                <w:rFonts w:ascii="Times New Roman" w:hAnsiTheme="minorEastAsia" w:eastAsiaTheme="minorEastAsia"/>
                <w:color w:val="000000" w:themeColor="text1"/>
                <w:sz w:val="21"/>
                <w:szCs w:val="21"/>
                <w:highlight w:val="none"/>
                <w14:textFill>
                  <w14:solidFill>
                    <w14:schemeClr w14:val="tx1"/>
                  </w14:solidFill>
                </w14:textFill>
              </w:rPr>
              <w:t>联合体各方分别按照招标文件要求，填写投标文件中的相应表格。</w:t>
            </w:r>
          </w:p>
          <w:p w14:paraId="1DA0704E">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7</w:t>
            </w:r>
            <w:r>
              <w:rPr>
                <w:rFonts w:ascii="Times New Roman" w:hAnsiTheme="minorEastAsia" w:eastAsiaTheme="minorEastAsia"/>
                <w:color w:val="000000" w:themeColor="text1"/>
                <w:szCs w:val="21"/>
                <w:highlight w:val="none"/>
                <w14:textFill>
                  <w14:solidFill>
                    <w14:schemeClr w14:val="tx1"/>
                  </w14:solidFill>
                </w14:textFill>
              </w:rPr>
              <w:t>）投标人如有分包计划，符合招标文件第二章</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投标人须知</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第</w:t>
            </w:r>
            <w:r>
              <w:rPr>
                <w:rFonts w:ascii="Times New Roman" w:hAnsi="Times New Roman" w:eastAsiaTheme="minorEastAsia"/>
                <w:color w:val="000000" w:themeColor="text1"/>
                <w:szCs w:val="21"/>
                <w:highlight w:val="none"/>
                <w14:textFill>
                  <w14:solidFill>
                    <w14:schemeClr w14:val="tx1"/>
                  </w14:solidFill>
                </w14:textFill>
              </w:rPr>
              <w:t>1.11</w:t>
            </w:r>
            <w:r>
              <w:rPr>
                <w:rFonts w:ascii="Times New Roman" w:hAnsiTheme="minorEastAsia" w:eastAsiaTheme="minorEastAsia"/>
                <w:color w:val="000000" w:themeColor="text1"/>
                <w:szCs w:val="21"/>
                <w:highlight w:val="none"/>
                <w14:textFill>
                  <w14:solidFill>
                    <w14:schemeClr w14:val="tx1"/>
                  </w14:solidFill>
                </w14:textFill>
              </w:rPr>
              <w:t>款规定，且按招标文件第九章</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投标文件格式</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的要求填写了</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拟分包项目情况表</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w:t>
            </w:r>
          </w:p>
          <w:p w14:paraId="2F011529">
            <w:pP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8</w:t>
            </w:r>
            <w:r>
              <w:rPr>
                <w:rFonts w:ascii="Times New Roman" w:hAnsiTheme="minorEastAsia" w:eastAsiaTheme="minorEastAsia"/>
                <w:color w:val="000000" w:themeColor="text1"/>
                <w:szCs w:val="21"/>
                <w:highlight w:val="none"/>
                <w14:textFill>
                  <w14:solidFill>
                    <w14:schemeClr w14:val="tx1"/>
                  </w14:solidFill>
                </w14:textFill>
              </w:rPr>
              <w:t>）同一投标人未提交两个以上投标文件。</w:t>
            </w:r>
          </w:p>
          <w:p w14:paraId="5795A1E8">
            <w:pP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9</w:t>
            </w:r>
            <w:r>
              <w:rPr>
                <w:rFonts w:ascii="Times New Roman" w:hAnsiTheme="minorEastAsia" w:eastAsiaTheme="minorEastAsia"/>
                <w:color w:val="000000" w:themeColor="text1"/>
                <w:szCs w:val="21"/>
                <w:highlight w:val="none"/>
                <w14:textFill>
                  <w14:solidFill>
                    <w14:schemeClr w14:val="tx1"/>
                  </w14:solidFill>
                </w14:textFill>
              </w:rPr>
              <w:t>）投标文件中未出现有关投标报价的内容。</w:t>
            </w:r>
          </w:p>
          <w:p w14:paraId="22711D38">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10</w:t>
            </w:r>
            <w:r>
              <w:rPr>
                <w:rFonts w:ascii="Times New Roman" w:hAnsiTheme="minorEastAsia" w:eastAsiaTheme="minorEastAsia"/>
                <w:color w:val="000000" w:themeColor="text1"/>
                <w:szCs w:val="21"/>
                <w:highlight w:val="none"/>
                <w14:textFill>
                  <w14:solidFill>
                    <w14:schemeClr w14:val="tx1"/>
                  </w14:solidFill>
                </w14:textFill>
              </w:rPr>
              <w:t>）投标文件载明的招标项目完成期限未超过招标文件规定的时限。</w:t>
            </w:r>
          </w:p>
          <w:p w14:paraId="687AC24F">
            <w:pP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11</w:t>
            </w:r>
            <w:r>
              <w:rPr>
                <w:rFonts w:ascii="Times New Roman" w:hAnsiTheme="minorEastAsia" w:eastAsiaTheme="minorEastAsia"/>
                <w:color w:val="000000" w:themeColor="text1"/>
                <w:szCs w:val="21"/>
                <w:highlight w:val="none"/>
                <w14:textFill>
                  <w14:solidFill>
                    <w14:schemeClr w14:val="tx1"/>
                  </w14:solidFill>
                </w14:textFill>
              </w:rPr>
              <w:t>）投标文件对招标文件的实质性要求和条件作出响应。</w:t>
            </w:r>
          </w:p>
          <w:p w14:paraId="487D5027">
            <w:pP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12</w:t>
            </w:r>
            <w:r>
              <w:rPr>
                <w:rFonts w:ascii="Times New Roman" w:hAnsiTheme="minorEastAsia" w:eastAsiaTheme="minorEastAsia"/>
                <w:color w:val="000000" w:themeColor="text1"/>
                <w:szCs w:val="21"/>
                <w:highlight w:val="none"/>
                <w14:textFill>
                  <w14:solidFill>
                    <w14:schemeClr w14:val="tx1"/>
                  </w14:solidFill>
                </w14:textFill>
              </w:rPr>
              <w:t>）权利义务符合招标文件规定：</w:t>
            </w:r>
          </w:p>
          <w:p w14:paraId="0A78C0E3">
            <w:pPr>
              <w:autoSpaceDE w:val="0"/>
              <w:autoSpaceDN w:val="0"/>
              <w:adjustRightInd w:val="0"/>
              <w:ind w:firstLine="210" w:firstLineChars="10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a.</w:t>
            </w:r>
            <w:r>
              <w:rPr>
                <w:rFonts w:ascii="Times New Roman" w:hAnsiTheme="minorEastAsia" w:eastAsiaTheme="minorEastAsia"/>
                <w:color w:val="000000" w:themeColor="text1"/>
                <w:szCs w:val="21"/>
                <w:highlight w:val="none"/>
                <w14:textFill>
                  <w14:solidFill>
                    <w14:schemeClr w14:val="tx1"/>
                  </w14:solidFill>
                </w14:textFill>
              </w:rPr>
              <w:t>投标人应接受招标文件规定的风险划分原则，未提出新的风险划分办法；</w:t>
            </w:r>
          </w:p>
          <w:p w14:paraId="558C7A56">
            <w:pPr>
              <w:autoSpaceDE w:val="0"/>
              <w:autoSpaceDN w:val="0"/>
              <w:adjustRightInd w:val="0"/>
              <w:ind w:firstLine="210" w:firstLineChars="10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b.</w:t>
            </w:r>
            <w:r>
              <w:rPr>
                <w:rFonts w:ascii="Times New Roman" w:hAnsiTheme="minorEastAsia" w:eastAsiaTheme="minorEastAsia"/>
                <w:color w:val="000000" w:themeColor="text1"/>
                <w:szCs w:val="21"/>
                <w:highlight w:val="none"/>
                <w14:textFill>
                  <w14:solidFill>
                    <w14:schemeClr w14:val="tx1"/>
                  </w14:solidFill>
                </w14:textFill>
              </w:rPr>
              <w:t>投标人未增加发包人的责任范围，或减少投标人义务；</w:t>
            </w:r>
          </w:p>
          <w:p w14:paraId="093E2616">
            <w:pPr>
              <w:autoSpaceDE w:val="0"/>
              <w:autoSpaceDN w:val="0"/>
              <w:adjustRightInd w:val="0"/>
              <w:ind w:firstLine="210" w:firstLineChars="10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c.</w:t>
            </w:r>
            <w:r>
              <w:rPr>
                <w:rFonts w:ascii="Times New Roman" w:hAnsiTheme="minorEastAsia" w:eastAsiaTheme="minorEastAsia"/>
                <w:color w:val="000000" w:themeColor="text1"/>
                <w:szCs w:val="21"/>
                <w:highlight w:val="none"/>
                <w14:textFill>
                  <w14:solidFill>
                    <w14:schemeClr w14:val="tx1"/>
                  </w14:solidFill>
                </w14:textFill>
              </w:rPr>
              <w:t>投标人未提出不同的工程验收、计量、支付办法；</w:t>
            </w:r>
          </w:p>
          <w:p w14:paraId="3047E299">
            <w:pPr>
              <w:autoSpaceDE w:val="0"/>
              <w:autoSpaceDN w:val="0"/>
              <w:adjustRightInd w:val="0"/>
              <w:ind w:firstLine="210" w:firstLineChars="10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d.</w:t>
            </w:r>
            <w:r>
              <w:rPr>
                <w:rFonts w:ascii="Times New Roman" w:hAnsiTheme="minorEastAsia" w:eastAsiaTheme="minorEastAsia"/>
                <w:color w:val="000000" w:themeColor="text1"/>
                <w:szCs w:val="21"/>
                <w:highlight w:val="none"/>
                <w14:textFill>
                  <w14:solidFill>
                    <w14:schemeClr w14:val="tx1"/>
                  </w14:solidFill>
                </w14:textFill>
              </w:rPr>
              <w:t>投标人对合同纠纷、事故处理办法未提出异议；</w:t>
            </w:r>
          </w:p>
          <w:p w14:paraId="50CCE1CC">
            <w:pPr>
              <w:autoSpaceDE w:val="0"/>
              <w:autoSpaceDN w:val="0"/>
              <w:adjustRightInd w:val="0"/>
              <w:ind w:firstLine="210" w:firstLineChars="10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e.</w:t>
            </w:r>
            <w:r>
              <w:rPr>
                <w:rFonts w:ascii="Times New Roman" w:hAnsiTheme="minorEastAsia" w:eastAsiaTheme="minorEastAsia"/>
                <w:color w:val="000000" w:themeColor="text1"/>
                <w:szCs w:val="21"/>
                <w:highlight w:val="none"/>
                <w14:textFill>
                  <w14:solidFill>
                    <w14:schemeClr w14:val="tx1"/>
                  </w14:solidFill>
                </w14:textFill>
              </w:rPr>
              <w:t>投标人在投标活动中无欺诈行为；</w:t>
            </w:r>
          </w:p>
          <w:p w14:paraId="5EFF1D42">
            <w:pPr>
              <w:autoSpaceDE w:val="0"/>
              <w:autoSpaceDN w:val="0"/>
              <w:adjustRightInd w:val="0"/>
              <w:ind w:firstLine="210" w:firstLineChars="10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f.</w:t>
            </w:r>
            <w:r>
              <w:rPr>
                <w:rFonts w:ascii="Times New Roman" w:hAnsiTheme="minorEastAsia" w:eastAsiaTheme="minorEastAsia"/>
                <w:color w:val="000000" w:themeColor="text1"/>
                <w:szCs w:val="21"/>
                <w:highlight w:val="none"/>
                <w14:textFill>
                  <w14:solidFill>
                    <w14:schemeClr w14:val="tx1"/>
                  </w14:solidFill>
                </w14:textFill>
              </w:rPr>
              <w:t>投标人未对合同条款有重要保留。</w:t>
            </w:r>
          </w:p>
          <w:p w14:paraId="7C12581F">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13</w:t>
            </w:r>
            <w:r>
              <w:rPr>
                <w:rFonts w:ascii="Times New Roman" w:hAnsiTheme="minorEastAsia" w:eastAsiaTheme="minorEastAsia"/>
                <w:color w:val="000000" w:themeColor="text1"/>
                <w:szCs w:val="21"/>
                <w:highlight w:val="none"/>
                <w14:textFill>
                  <w14:solidFill>
                    <w14:schemeClr w14:val="tx1"/>
                  </w14:solidFill>
                </w14:textFill>
              </w:rPr>
              <w:t>）投标文件正、副本份数符合招标文件第二章</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投标人须知</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第</w:t>
            </w:r>
            <w:r>
              <w:rPr>
                <w:rFonts w:ascii="Times New Roman" w:hAnsi="Times New Roman" w:eastAsiaTheme="minorEastAsia"/>
                <w:color w:val="000000" w:themeColor="text1"/>
                <w:szCs w:val="21"/>
                <w:highlight w:val="none"/>
                <w14:textFill>
                  <w14:solidFill>
                    <w14:schemeClr w14:val="tx1"/>
                  </w14:solidFill>
                </w14:textFill>
              </w:rPr>
              <w:t>3.7.4</w:t>
            </w:r>
            <w:r>
              <w:rPr>
                <w:rFonts w:ascii="Times New Roman" w:hAnsiTheme="minorEastAsia" w:eastAsiaTheme="minorEastAsia"/>
                <w:color w:val="000000" w:themeColor="text1"/>
                <w:szCs w:val="21"/>
                <w:highlight w:val="none"/>
                <w14:textFill>
                  <w14:solidFill>
                    <w14:schemeClr w14:val="tx1"/>
                  </w14:solidFill>
                </w14:textFill>
              </w:rPr>
              <w:t>项规定</w:t>
            </w:r>
            <w:r>
              <w:rPr>
                <w:rFonts w:hint="eastAsia" w:ascii="Times New Roman" w:hAnsiTheme="minorEastAsia" w:eastAsiaTheme="minorEastAsia"/>
                <w:color w:val="000000" w:themeColor="text1"/>
                <w:szCs w:val="21"/>
                <w:highlight w:val="none"/>
                <w14:textFill>
                  <w14:solidFill>
                    <w14:schemeClr w14:val="tx1"/>
                  </w14:solidFill>
                </w14:textFill>
              </w:rPr>
              <w:t>（若采用纸质文件评标）</w:t>
            </w:r>
            <w:r>
              <w:rPr>
                <w:rFonts w:ascii="Times New Roman" w:hAnsiTheme="minorEastAsia" w:eastAsiaTheme="minorEastAsia"/>
                <w:color w:val="000000" w:themeColor="text1"/>
                <w:szCs w:val="21"/>
                <w:highlight w:val="none"/>
                <w14:textFill>
                  <w14:solidFill>
                    <w14:schemeClr w14:val="tx1"/>
                  </w14:solidFill>
                </w14:textFill>
              </w:rPr>
              <w:t>。</w:t>
            </w:r>
          </w:p>
          <w:p w14:paraId="66CB93B9">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14</w:t>
            </w:r>
            <w:r>
              <w:rPr>
                <w:rFonts w:ascii="Times New Roman" w:hAnsiTheme="minorEastAsia" w:eastAsiaTheme="minorEastAsia"/>
                <w:color w:val="000000" w:themeColor="text1"/>
                <w:szCs w:val="21"/>
                <w:highlight w:val="none"/>
                <w14:textFill>
                  <w14:solidFill>
                    <w14:schemeClr w14:val="tx1"/>
                  </w14:solidFill>
                </w14:textFill>
              </w:rPr>
              <w:t>）投标文件封套、投标函标明的标段、单位名称及内容一致</w:t>
            </w:r>
            <w:r>
              <w:rPr>
                <w:rFonts w:hint="eastAsia" w:ascii="Times New Roman" w:hAnsiTheme="minorEastAsia" w:eastAsiaTheme="minorEastAsia"/>
                <w:color w:val="000000" w:themeColor="text1"/>
                <w:szCs w:val="21"/>
                <w:highlight w:val="none"/>
                <w14:textFill>
                  <w14:solidFill>
                    <w14:schemeClr w14:val="tx1"/>
                  </w14:solidFill>
                </w14:textFill>
              </w:rPr>
              <w:t>（若采用纸质文件评标）</w:t>
            </w:r>
            <w:r>
              <w:rPr>
                <w:rFonts w:ascii="Times New Roman" w:hAnsiTheme="minorEastAsia" w:eastAsiaTheme="minorEastAsia"/>
                <w:color w:val="000000" w:themeColor="text1"/>
                <w:szCs w:val="21"/>
                <w:highlight w:val="none"/>
                <w14:textFill>
                  <w14:solidFill>
                    <w14:schemeClr w14:val="tx1"/>
                  </w14:solidFill>
                </w14:textFill>
              </w:rPr>
              <w:t>。</w:t>
            </w:r>
          </w:p>
          <w:p w14:paraId="2AEF00CB">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15</w:t>
            </w:r>
            <w:r>
              <w:rPr>
                <w:rFonts w:ascii="Times New Roman" w:hAnsiTheme="minorEastAsia" w:eastAsiaTheme="minorEastAsia"/>
                <w:color w:val="000000" w:themeColor="text1"/>
                <w:szCs w:val="21"/>
                <w:highlight w:val="none"/>
                <w14:textFill>
                  <w14:solidFill>
                    <w14:schemeClr w14:val="tx1"/>
                  </w14:solidFill>
                </w14:textFill>
              </w:rPr>
              <w:t>）不同投标人的投标文件未相互混装</w:t>
            </w:r>
            <w:r>
              <w:rPr>
                <w:rFonts w:hint="eastAsia" w:ascii="Times New Roman" w:hAnsiTheme="minorEastAsia" w:eastAsiaTheme="minorEastAsia"/>
                <w:color w:val="000000" w:themeColor="text1"/>
                <w:szCs w:val="21"/>
                <w:highlight w:val="none"/>
                <w14:textFill>
                  <w14:solidFill>
                    <w14:schemeClr w14:val="tx1"/>
                  </w14:solidFill>
                </w14:textFill>
              </w:rPr>
              <w:t>（若采用纸质文件评标）</w:t>
            </w:r>
            <w:r>
              <w:rPr>
                <w:rFonts w:ascii="Times New Roman" w:hAnsiTheme="minorEastAsia" w:eastAsiaTheme="minorEastAsia"/>
                <w:color w:val="000000" w:themeColor="text1"/>
                <w:szCs w:val="21"/>
                <w:highlight w:val="none"/>
                <w14:textFill>
                  <w14:solidFill>
                    <w14:schemeClr w14:val="tx1"/>
                  </w14:solidFill>
                </w14:textFill>
              </w:rPr>
              <w:t>。</w:t>
            </w:r>
          </w:p>
          <w:p w14:paraId="2DFE2465">
            <w:pPr>
              <w:autoSpaceDE w:val="0"/>
              <w:autoSpaceDN w:val="0"/>
              <w:adjustRightInd w:val="0"/>
              <w:spacing w:line="276" w:lineRule="auto"/>
              <w:rPr>
                <w:rFonts w:ascii="Times New Roman" w:hAnsi="Times New Roman" w:eastAsiaTheme="minorEastAsia"/>
                <w:b/>
                <w:color w:val="000000" w:themeColor="text1"/>
                <w:szCs w:val="21"/>
                <w:highlight w:val="none"/>
                <w14:textFill>
                  <w14:solidFill>
                    <w14:schemeClr w14:val="tx1"/>
                  </w14:solidFill>
                </w14:textFill>
              </w:rPr>
            </w:pPr>
            <w:r>
              <w:rPr>
                <w:rFonts w:ascii="Times New Roman" w:hAnsiTheme="minorEastAsia" w:eastAsiaTheme="minorEastAsia"/>
                <w:b/>
                <w:color w:val="000000" w:themeColor="text1"/>
                <w:szCs w:val="21"/>
                <w:highlight w:val="none"/>
                <w14:textFill>
                  <w14:solidFill>
                    <w14:schemeClr w14:val="tx1"/>
                  </w14:solidFill>
                </w14:textFill>
              </w:rPr>
              <w:t>报价文件：</w:t>
            </w:r>
          </w:p>
          <w:p w14:paraId="09C6F676">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1</w:t>
            </w:r>
            <w:r>
              <w:rPr>
                <w:rFonts w:ascii="Times New Roman" w:hAnsiTheme="minorEastAsia" w:eastAsiaTheme="minorEastAsia"/>
                <w:color w:val="000000" w:themeColor="text1"/>
                <w:szCs w:val="21"/>
                <w:highlight w:val="none"/>
                <w14:textFill>
                  <w14:solidFill>
                    <w14:schemeClr w14:val="tx1"/>
                  </w14:solidFill>
                </w14:textFill>
              </w:rPr>
              <w:t>）投标文件按照招标文件规定的格式、内容填写，字迹清晰可辨：</w:t>
            </w:r>
          </w:p>
          <w:p w14:paraId="30E9B016">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 xml:space="preserve">  a.</w:t>
            </w:r>
            <w:r>
              <w:rPr>
                <w:rFonts w:ascii="Times New Roman" w:hAnsiTheme="minorEastAsia" w:eastAsiaTheme="minorEastAsia"/>
                <w:color w:val="000000" w:themeColor="text1"/>
                <w:szCs w:val="21"/>
                <w:highlight w:val="none"/>
                <w14:textFill>
                  <w14:solidFill>
                    <w14:schemeClr w14:val="tx1"/>
                  </w14:solidFill>
                </w14:textFill>
              </w:rPr>
              <w:t>投标函内容完整，按招标文件规定填报了项目名称、标段号、补遗书编号、投标价（包括大写金额和小写金额）；</w:t>
            </w:r>
          </w:p>
          <w:p w14:paraId="1014FDB5">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 xml:space="preserve">  b.</w:t>
            </w:r>
            <w:r>
              <w:rPr>
                <w:rFonts w:ascii="Times New Roman" w:hAnsiTheme="minorEastAsia" w:eastAsiaTheme="minorEastAsia"/>
                <w:color w:val="000000" w:themeColor="text1"/>
                <w:szCs w:val="21"/>
                <w:highlight w:val="none"/>
                <w14:textFill>
                  <w14:solidFill>
                    <w14:schemeClr w14:val="tx1"/>
                  </w14:solidFill>
                </w14:textFill>
              </w:rPr>
              <w:t>已标价工程量清单说明文字与招标文件规定一致，未进行实质性修改和删减；</w:t>
            </w:r>
          </w:p>
          <w:p w14:paraId="1055C7B2">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 xml:space="preserve">  c.</w:t>
            </w:r>
            <w:r>
              <w:rPr>
                <w:rFonts w:ascii="Times New Roman" w:hAnsiTheme="minorEastAsia" w:eastAsiaTheme="minorEastAsia"/>
                <w:color w:val="000000" w:themeColor="text1"/>
                <w:szCs w:val="21"/>
                <w:highlight w:val="none"/>
                <w14:textFill>
                  <w14:solidFill>
                    <w14:schemeClr w14:val="tx1"/>
                  </w14:solidFill>
                </w14:textFill>
              </w:rPr>
              <w:t>投标文件组成齐全完整，</w:t>
            </w:r>
            <w:r>
              <w:rPr>
                <w:rFonts w:hint="eastAsia" w:ascii="Times New Roman" w:hAnsiTheme="minorEastAsia" w:eastAsiaTheme="minorEastAsia"/>
                <w:color w:val="000000" w:themeColor="text1"/>
                <w:szCs w:val="21"/>
                <w:highlight w:val="none"/>
                <w14:textFill>
                  <w14:solidFill>
                    <w14:schemeClr w14:val="tx1"/>
                  </w14:solidFill>
                </w14:textFill>
              </w:rPr>
              <w:t>提供的相关资料符合招标文件规定，</w:t>
            </w:r>
            <w:r>
              <w:rPr>
                <w:rFonts w:ascii="Times New Roman" w:hAnsiTheme="minorEastAsia" w:eastAsiaTheme="minorEastAsia"/>
                <w:color w:val="000000" w:themeColor="text1"/>
                <w:szCs w:val="21"/>
                <w:highlight w:val="none"/>
                <w14:textFill>
                  <w14:solidFill>
                    <w14:schemeClr w14:val="tx1"/>
                  </w14:solidFill>
                </w14:textFill>
              </w:rPr>
              <w:t>内容均按规定填写</w:t>
            </w:r>
            <w:r>
              <w:rPr>
                <w:rFonts w:hint="eastAsia" w:ascii="Times New Roman" w:hAnsiTheme="minorEastAsia" w:eastAsiaTheme="minorEastAsia"/>
                <w:color w:val="000000" w:themeColor="text1"/>
                <w:szCs w:val="21"/>
                <w:highlight w:val="none"/>
                <w14:textFill>
                  <w14:solidFill>
                    <w14:schemeClr w14:val="tx1"/>
                  </w14:solidFill>
                </w14:textFill>
              </w:rPr>
              <w:t>（包括相应备注、附表所要求的内容）</w:t>
            </w:r>
            <w:r>
              <w:rPr>
                <w:rFonts w:ascii="Times New Roman" w:hAnsiTheme="minorEastAsia" w:eastAsiaTheme="minorEastAsia"/>
                <w:color w:val="000000" w:themeColor="text1"/>
                <w:szCs w:val="21"/>
                <w:highlight w:val="none"/>
                <w14:textFill>
                  <w14:solidFill>
                    <w14:schemeClr w14:val="tx1"/>
                  </w14:solidFill>
                </w14:textFill>
              </w:rPr>
              <w:t>。</w:t>
            </w:r>
          </w:p>
          <w:p w14:paraId="45DAC152">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2</w:t>
            </w:r>
            <w:r>
              <w:rPr>
                <w:rFonts w:ascii="Times New Roman" w:hAnsiTheme="minorEastAsia" w:eastAsiaTheme="minorEastAsia"/>
                <w:color w:val="000000" w:themeColor="text1"/>
                <w:szCs w:val="21"/>
                <w:highlight w:val="none"/>
                <w14:textFill>
                  <w14:solidFill>
                    <w14:schemeClr w14:val="tx1"/>
                  </w14:solidFill>
                </w14:textFill>
              </w:rPr>
              <w:t>）投标文件上法定代表人或其委托代理人的签字、投标人的单位章盖章齐全，符合招标文件规定。</w:t>
            </w:r>
          </w:p>
          <w:p w14:paraId="74372F77">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3</w:t>
            </w:r>
            <w:r>
              <w:rPr>
                <w:rFonts w:ascii="Times New Roman" w:hAnsiTheme="minorEastAsia" w:eastAsiaTheme="minorEastAsia"/>
                <w:color w:val="000000" w:themeColor="text1"/>
                <w:szCs w:val="21"/>
                <w:highlight w:val="none"/>
                <w14:textFill>
                  <w14:solidFill>
                    <w14:schemeClr w14:val="tx1"/>
                  </w14:solidFill>
                </w14:textFill>
              </w:rPr>
              <w:t>）投标报价</w:t>
            </w:r>
            <w:r>
              <w:rPr>
                <w:rFonts w:hint="eastAsia" w:ascii="Times New Roman" w:hAnsiTheme="minorEastAsia" w:eastAsiaTheme="minorEastAsia"/>
                <w:color w:val="000000" w:themeColor="text1"/>
                <w:szCs w:val="21"/>
                <w:highlight w:val="none"/>
                <w14:textFill>
                  <w14:solidFill>
                    <w14:schemeClr w14:val="tx1"/>
                  </w14:solidFill>
                </w14:textFill>
              </w:rPr>
              <w:t>未超过</w:t>
            </w:r>
            <w:r>
              <w:rPr>
                <w:rFonts w:ascii="Times New Roman" w:hAnsiTheme="minorEastAsia" w:eastAsiaTheme="minorEastAsia"/>
                <w:color w:val="000000" w:themeColor="text1"/>
                <w:szCs w:val="21"/>
                <w:highlight w:val="none"/>
                <w14:textFill>
                  <w14:solidFill>
                    <w14:schemeClr w14:val="tx1"/>
                  </w14:solidFill>
                </w14:textFill>
              </w:rPr>
              <w:t>招标文件设定的最高投标限价（包括各分项限价，如有）。</w:t>
            </w:r>
          </w:p>
          <w:p w14:paraId="0424EFC8">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4</w:t>
            </w:r>
            <w:r>
              <w:rPr>
                <w:rFonts w:ascii="Times New Roman" w:hAnsiTheme="minorEastAsia" w:eastAsiaTheme="minorEastAsia"/>
                <w:color w:val="000000" w:themeColor="text1"/>
                <w:szCs w:val="21"/>
                <w:highlight w:val="none"/>
                <w14:textFill>
                  <w14:solidFill>
                    <w14:schemeClr w14:val="tx1"/>
                  </w14:solidFill>
                </w14:textFill>
              </w:rPr>
              <w:t>）投标报价的大写金额能够确定具体数值。</w:t>
            </w:r>
          </w:p>
          <w:p w14:paraId="180F6F66">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5</w:t>
            </w:r>
            <w:r>
              <w:rPr>
                <w:rFonts w:ascii="Times New Roman" w:hAnsiTheme="minorEastAsia" w:eastAsiaTheme="minorEastAsia"/>
                <w:color w:val="000000" w:themeColor="text1"/>
                <w:szCs w:val="21"/>
                <w:highlight w:val="none"/>
                <w14:textFill>
                  <w14:solidFill>
                    <w14:schemeClr w14:val="tx1"/>
                  </w14:solidFill>
                </w14:textFill>
              </w:rPr>
              <w:t>）同一投标人未提交两个以上不同的投标报价。</w:t>
            </w:r>
          </w:p>
          <w:p w14:paraId="2331682F">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6</w:t>
            </w:r>
            <w:r>
              <w:rPr>
                <w:rFonts w:ascii="Times New Roman" w:hAnsiTheme="minorEastAsia" w:eastAsiaTheme="minorEastAsia"/>
                <w:color w:val="000000" w:themeColor="text1"/>
                <w:szCs w:val="21"/>
                <w:highlight w:val="none"/>
                <w14:textFill>
                  <w14:solidFill>
                    <w14:schemeClr w14:val="tx1"/>
                  </w14:solidFill>
                </w14:textFill>
              </w:rPr>
              <w:t>）投标人未提交调价函。</w:t>
            </w:r>
          </w:p>
          <w:p w14:paraId="39769B88">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7</w:t>
            </w:r>
            <w:r>
              <w:rPr>
                <w:rFonts w:ascii="Times New Roman" w:hAnsiTheme="minorEastAsia" w:eastAsiaTheme="minorEastAsia"/>
                <w:color w:val="000000" w:themeColor="text1"/>
                <w:szCs w:val="21"/>
                <w:highlight w:val="none"/>
                <w14:textFill>
                  <w14:solidFill>
                    <w14:schemeClr w14:val="tx1"/>
                  </w14:solidFill>
                </w14:textFill>
              </w:rPr>
              <w:t>）投标人填写完毕的工程量固化清单未对工程量固化清单电子文件中的数据、格式和运算定义进行修改；工程量固化清单中的投标报价和投标函大写金额报价一致。</w:t>
            </w:r>
          </w:p>
          <w:p w14:paraId="16397CB0">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8</w:t>
            </w:r>
            <w:r>
              <w:rPr>
                <w:rFonts w:ascii="Times New Roman" w:hAnsiTheme="minorEastAsia" w:eastAsiaTheme="minorEastAsia"/>
                <w:color w:val="000000" w:themeColor="text1"/>
                <w:szCs w:val="21"/>
                <w:highlight w:val="none"/>
                <w14:textFill>
                  <w14:solidFill>
                    <w14:schemeClr w14:val="tx1"/>
                  </w14:solidFill>
                </w14:textFill>
              </w:rPr>
              <w:t>）投标文件正、副本份数符合招标文件第二章</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投标人须知</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第</w:t>
            </w:r>
            <w:r>
              <w:rPr>
                <w:rFonts w:ascii="Times New Roman" w:hAnsi="Times New Roman" w:eastAsiaTheme="minorEastAsia"/>
                <w:color w:val="000000" w:themeColor="text1"/>
                <w:szCs w:val="21"/>
                <w:highlight w:val="none"/>
                <w14:textFill>
                  <w14:solidFill>
                    <w14:schemeClr w14:val="tx1"/>
                  </w14:solidFill>
                </w14:textFill>
              </w:rPr>
              <w:t>3.7.4</w:t>
            </w:r>
            <w:r>
              <w:rPr>
                <w:rFonts w:ascii="Times New Roman" w:hAnsiTheme="minorEastAsia" w:eastAsiaTheme="minorEastAsia"/>
                <w:color w:val="000000" w:themeColor="text1"/>
                <w:szCs w:val="21"/>
                <w:highlight w:val="none"/>
                <w14:textFill>
                  <w14:solidFill>
                    <w14:schemeClr w14:val="tx1"/>
                  </w14:solidFill>
                </w14:textFill>
              </w:rPr>
              <w:t>项规定</w:t>
            </w:r>
            <w:r>
              <w:rPr>
                <w:rFonts w:hint="eastAsia" w:ascii="Times New Roman" w:hAnsiTheme="minorEastAsia" w:eastAsiaTheme="minorEastAsia"/>
                <w:color w:val="000000" w:themeColor="text1"/>
                <w:szCs w:val="21"/>
                <w:highlight w:val="none"/>
                <w14:textFill>
                  <w14:solidFill>
                    <w14:schemeClr w14:val="tx1"/>
                  </w14:solidFill>
                </w14:textFill>
              </w:rPr>
              <w:t>（若采用纸质文件评标）</w:t>
            </w:r>
            <w:r>
              <w:rPr>
                <w:rFonts w:ascii="Times New Roman" w:hAnsiTheme="minorEastAsia" w:eastAsiaTheme="minorEastAsia"/>
                <w:color w:val="000000" w:themeColor="text1"/>
                <w:szCs w:val="21"/>
                <w:highlight w:val="none"/>
                <w14:textFill>
                  <w14:solidFill>
                    <w14:schemeClr w14:val="tx1"/>
                  </w14:solidFill>
                </w14:textFill>
              </w:rPr>
              <w:t>。</w:t>
            </w:r>
          </w:p>
          <w:p w14:paraId="36711BF8">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9</w:t>
            </w:r>
            <w:r>
              <w:rPr>
                <w:rFonts w:ascii="Times New Roman" w:hAnsiTheme="minorEastAsia" w:eastAsiaTheme="minorEastAsia"/>
                <w:color w:val="000000" w:themeColor="text1"/>
                <w:szCs w:val="21"/>
                <w:highlight w:val="none"/>
                <w14:textFill>
                  <w14:solidFill>
                    <w14:schemeClr w14:val="tx1"/>
                  </w14:solidFill>
                </w14:textFill>
              </w:rPr>
              <w:t>）投标文件封套、投标函标明的标段号、单位名称及内容一致</w:t>
            </w:r>
            <w:r>
              <w:rPr>
                <w:rFonts w:hint="eastAsia" w:ascii="Times New Roman" w:hAnsiTheme="minorEastAsia" w:eastAsiaTheme="minorEastAsia"/>
                <w:color w:val="000000" w:themeColor="text1"/>
                <w:szCs w:val="21"/>
                <w:highlight w:val="none"/>
                <w14:textFill>
                  <w14:solidFill>
                    <w14:schemeClr w14:val="tx1"/>
                  </w14:solidFill>
                </w14:textFill>
              </w:rPr>
              <w:t>（若采用纸质文件评标）</w:t>
            </w:r>
            <w:r>
              <w:rPr>
                <w:rFonts w:ascii="Times New Roman" w:hAnsiTheme="minorEastAsia" w:eastAsiaTheme="minorEastAsia"/>
                <w:color w:val="000000" w:themeColor="text1"/>
                <w:szCs w:val="21"/>
                <w:highlight w:val="none"/>
                <w14:textFill>
                  <w14:solidFill>
                    <w14:schemeClr w14:val="tx1"/>
                  </w14:solidFill>
                </w14:textFill>
              </w:rPr>
              <w:t>。</w:t>
            </w:r>
          </w:p>
          <w:p w14:paraId="2C4ABD21">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10</w:t>
            </w:r>
            <w:r>
              <w:rPr>
                <w:rFonts w:ascii="Times New Roman" w:hAnsiTheme="minorEastAsia" w:eastAsiaTheme="minorEastAsia"/>
                <w:color w:val="000000" w:themeColor="text1"/>
                <w:szCs w:val="21"/>
                <w:highlight w:val="none"/>
                <w14:textFill>
                  <w14:solidFill>
                    <w14:schemeClr w14:val="tx1"/>
                  </w14:solidFill>
                </w14:textFill>
              </w:rPr>
              <w:t>）不同投标人的投标文件未相互混装</w:t>
            </w:r>
            <w:r>
              <w:rPr>
                <w:rFonts w:hint="eastAsia" w:ascii="Times New Roman" w:hAnsiTheme="minorEastAsia" w:eastAsiaTheme="minorEastAsia"/>
                <w:color w:val="000000" w:themeColor="text1"/>
                <w:szCs w:val="21"/>
                <w:highlight w:val="none"/>
                <w14:textFill>
                  <w14:solidFill>
                    <w14:schemeClr w14:val="tx1"/>
                  </w14:solidFill>
                </w14:textFill>
              </w:rPr>
              <w:t>（若采用纸质文件评标）</w:t>
            </w:r>
            <w:r>
              <w:rPr>
                <w:rFonts w:ascii="Times New Roman" w:hAnsiTheme="minorEastAsia" w:eastAsiaTheme="minorEastAsia"/>
                <w:color w:val="000000" w:themeColor="text1"/>
                <w:szCs w:val="21"/>
                <w:highlight w:val="none"/>
                <w14:textFill>
                  <w14:solidFill>
                    <w14:schemeClr w14:val="tx1"/>
                  </w14:solidFill>
                </w14:textFill>
              </w:rPr>
              <w:t>。</w:t>
            </w:r>
          </w:p>
          <w:p w14:paraId="4A467221">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11</w:t>
            </w:r>
            <w:r>
              <w:rPr>
                <w:rFonts w:ascii="Times New Roman" w:hAnsiTheme="minorEastAsia" w:eastAsiaTheme="minorEastAsia"/>
                <w:color w:val="000000" w:themeColor="text1"/>
                <w:szCs w:val="21"/>
                <w:highlight w:val="none"/>
                <w14:textFill>
                  <w14:solidFill>
                    <w14:schemeClr w14:val="tx1"/>
                  </w14:solidFill>
                </w14:textFill>
              </w:rPr>
              <w:t>）已标价工程量清单中填报的</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安全生产费</w:t>
            </w:r>
            <w:r>
              <w:rPr>
                <w:rFonts w:hint="eastAsia" w:ascii="Times New Roman" w:hAnsiTheme="minorEastAsia"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承包人驻地建设</w:t>
            </w:r>
            <w:r>
              <w:rPr>
                <w:rFonts w:hint="eastAsia" w:ascii="Times New Roman" w:hAnsiTheme="minorEastAsia"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施工标准化</w:t>
            </w:r>
            <w:r>
              <w:rPr>
                <w:rFonts w:hint="eastAsia" w:ascii="Times New Roman" w:hAnsiTheme="minorEastAsia"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信息化系统</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等子目报价（如有）符合招标文件合同条款规定。</w:t>
            </w:r>
          </w:p>
        </w:tc>
      </w:tr>
      <w:tr w14:paraId="3DDE4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74" w:type="dxa"/>
            <w:tcBorders>
              <w:top w:val="single" w:color="auto" w:sz="4" w:space="0"/>
              <w:left w:val="single" w:color="auto" w:sz="4" w:space="0"/>
              <w:bottom w:val="single" w:color="auto" w:sz="4" w:space="0"/>
              <w:right w:val="single" w:color="auto" w:sz="4" w:space="0"/>
            </w:tcBorders>
            <w:vAlign w:val="center"/>
          </w:tcPr>
          <w:p w14:paraId="77ABE743">
            <w:pPr>
              <w:jc w:val="center"/>
              <w:rPr>
                <w:rFonts w:ascii="Times New Roman" w:hAnsi="Times New Roman" w:eastAsiaTheme="minorEastAsia"/>
                <w:color w:val="000000" w:themeColor="text1"/>
                <w:highlight w:val="none"/>
                <w14:textFill>
                  <w14:solidFill>
                    <w14:schemeClr w14:val="tx1"/>
                  </w14:solidFill>
                </w14:textFill>
              </w:rPr>
            </w:pPr>
            <w:r>
              <w:rPr>
                <w:rFonts w:ascii="Times New Roman" w:hAnsi="Times New Roman" w:eastAsiaTheme="minorEastAsia"/>
                <w:color w:val="000000" w:themeColor="text1"/>
                <w:highlight w:val="none"/>
                <w14:textFill>
                  <w14:solidFill>
                    <w14:schemeClr w14:val="tx1"/>
                  </w14:solidFill>
                </w14:textFill>
              </w:rPr>
              <w:t>2.1.2</w:t>
            </w: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18D3DC72">
            <w:pPr>
              <w:jc w:val="center"/>
              <w:rPr>
                <w:rFonts w:ascii="Times New Roman" w:hAnsi="Times New Roman" w:eastAsiaTheme="minorEastAsia"/>
                <w:color w:val="000000" w:themeColor="text1"/>
                <w:highlight w:val="none"/>
                <w14:textFill>
                  <w14:solidFill>
                    <w14:schemeClr w14:val="tx1"/>
                  </w14:solidFill>
                </w14:textFill>
              </w:rPr>
            </w:pPr>
            <w:r>
              <w:rPr>
                <w:rFonts w:ascii="Times New Roman" w:hAnsiTheme="minorEastAsia" w:eastAsiaTheme="minorEastAsia"/>
                <w:color w:val="000000" w:themeColor="text1"/>
                <w:highlight w:val="none"/>
                <w14:textFill>
                  <w14:solidFill>
                    <w14:schemeClr w14:val="tx1"/>
                  </w14:solidFill>
                </w14:textFill>
              </w:rPr>
              <w:t>资格评审标准</w:t>
            </w:r>
          </w:p>
        </w:tc>
        <w:tc>
          <w:tcPr>
            <w:tcW w:w="7343" w:type="dxa"/>
            <w:gridSpan w:val="3"/>
            <w:tcBorders>
              <w:top w:val="single" w:color="auto" w:sz="4" w:space="0"/>
              <w:left w:val="single" w:color="auto" w:sz="4" w:space="0"/>
              <w:bottom w:val="single" w:color="auto" w:sz="4" w:space="0"/>
              <w:right w:val="single" w:color="auto" w:sz="4" w:space="0"/>
            </w:tcBorders>
            <w:vAlign w:val="center"/>
          </w:tcPr>
          <w:p w14:paraId="12BCB27F">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1</w:t>
            </w:r>
            <w:r>
              <w:rPr>
                <w:rFonts w:ascii="Times New Roman" w:hAnsiTheme="minorEastAsia" w:eastAsiaTheme="minorEastAsia"/>
                <w:color w:val="000000" w:themeColor="text1"/>
                <w:szCs w:val="21"/>
                <w:highlight w:val="none"/>
                <w14:textFill>
                  <w14:solidFill>
                    <w14:schemeClr w14:val="tx1"/>
                  </w14:solidFill>
                </w14:textFill>
              </w:rPr>
              <w:t>）投标人具备有效的营业执照、资质证书、安全生产许可证、基本账户开户许可证（或</w:t>
            </w:r>
            <w:r>
              <w:rPr>
                <w:rFonts w:ascii="Times New Roman" w:hAnsiTheme="minorEastAsia" w:eastAsiaTheme="minorEastAsia"/>
                <w:color w:val="000000" w:themeColor="text1"/>
                <w:highlight w:val="none"/>
                <w14:textFill>
                  <w14:solidFill>
                    <w14:schemeClr w14:val="tx1"/>
                  </w14:solidFill>
                </w14:textFill>
              </w:rPr>
              <w:t>基本存款账户信息单</w:t>
            </w:r>
            <w:r>
              <w:rPr>
                <w:rFonts w:ascii="Times New Roman" w:hAnsiTheme="minorEastAsia" w:eastAsiaTheme="minorEastAsia"/>
                <w:color w:val="000000" w:themeColor="text1"/>
                <w:szCs w:val="21"/>
                <w:highlight w:val="none"/>
                <w14:textFill>
                  <w14:solidFill>
                    <w14:schemeClr w14:val="tx1"/>
                  </w14:solidFill>
                </w14:textFill>
              </w:rPr>
              <w:t>），企业法定代表人安全生产考核合格证书符合招标文件规定。</w:t>
            </w:r>
          </w:p>
          <w:p w14:paraId="6C1864A3">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2</w:t>
            </w:r>
            <w:r>
              <w:rPr>
                <w:rFonts w:ascii="Times New Roman" w:hAnsiTheme="minorEastAsia" w:eastAsiaTheme="minorEastAsia"/>
                <w:color w:val="000000" w:themeColor="text1"/>
                <w:szCs w:val="21"/>
                <w:highlight w:val="none"/>
                <w14:textFill>
                  <w14:solidFill>
                    <w14:schemeClr w14:val="tx1"/>
                  </w14:solidFill>
                </w14:textFill>
              </w:rPr>
              <w:t>）投标人的资质等级符合招标文件规定。</w:t>
            </w:r>
          </w:p>
          <w:p w14:paraId="7ED9AB62">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3</w:t>
            </w:r>
            <w:r>
              <w:rPr>
                <w:rFonts w:ascii="Times New Roman" w:hAnsiTheme="minorEastAsia" w:eastAsiaTheme="minorEastAsia"/>
                <w:color w:val="000000" w:themeColor="text1"/>
                <w:szCs w:val="21"/>
                <w:highlight w:val="none"/>
                <w14:textFill>
                  <w14:solidFill>
                    <w14:schemeClr w14:val="tx1"/>
                  </w14:solidFill>
                </w14:textFill>
              </w:rPr>
              <w:t>）投标人的财务状况符合招标文件规定。</w:t>
            </w:r>
          </w:p>
          <w:p w14:paraId="7F90DDA3">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4</w:t>
            </w:r>
            <w:r>
              <w:rPr>
                <w:rFonts w:ascii="Times New Roman" w:hAnsiTheme="minorEastAsia" w:eastAsiaTheme="minorEastAsia"/>
                <w:color w:val="000000" w:themeColor="text1"/>
                <w:szCs w:val="21"/>
                <w:highlight w:val="none"/>
                <w14:textFill>
                  <w14:solidFill>
                    <w14:schemeClr w14:val="tx1"/>
                  </w14:solidFill>
                </w14:textFill>
              </w:rPr>
              <w:t>）投标人的类似项目业绩符合招标文件规定。</w:t>
            </w:r>
          </w:p>
          <w:p w14:paraId="7393ACF9">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5</w:t>
            </w:r>
            <w:r>
              <w:rPr>
                <w:rFonts w:ascii="Times New Roman" w:hAnsiTheme="minorEastAsia" w:eastAsiaTheme="minorEastAsia"/>
                <w:color w:val="000000" w:themeColor="text1"/>
                <w:szCs w:val="21"/>
                <w:highlight w:val="none"/>
                <w14:textFill>
                  <w14:solidFill>
                    <w14:schemeClr w14:val="tx1"/>
                  </w14:solidFill>
                </w14:textFill>
              </w:rPr>
              <w:t>）投标人的信誉符合招标文件规定。</w:t>
            </w:r>
          </w:p>
          <w:p w14:paraId="035FC8EB">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6</w:t>
            </w:r>
            <w:r>
              <w:rPr>
                <w:rFonts w:ascii="Times New Roman" w:hAnsiTheme="minorEastAsia" w:eastAsiaTheme="minorEastAsia"/>
                <w:color w:val="000000" w:themeColor="text1"/>
                <w:szCs w:val="21"/>
                <w:highlight w:val="none"/>
                <w14:textFill>
                  <w14:solidFill>
                    <w14:schemeClr w14:val="tx1"/>
                  </w14:solidFill>
                </w14:textFill>
              </w:rPr>
              <w:t>）投标人的项目经理和项目总工资格、在岗情况符合招标文件规定。</w:t>
            </w:r>
          </w:p>
          <w:p w14:paraId="0CAB879C">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7</w:t>
            </w:r>
            <w:r>
              <w:rPr>
                <w:rFonts w:ascii="Times New Roman" w:hAnsiTheme="minorEastAsia" w:eastAsiaTheme="minorEastAsia"/>
                <w:color w:val="000000" w:themeColor="text1"/>
                <w:szCs w:val="21"/>
                <w:highlight w:val="none"/>
                <w14:textFill>
                  <w14:solidFill>
                    <w14:schemeClr w14:val="tx1"/>
                  </w14:solidFill>
                </w14:textFill>
              </w:rPr>
              <w:t>）投标人的其他要求符合招标文件规定。</w:t>
            </w:r>
          </w:p>
          <w:p w14:paraId="2B7E33E8">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8</w:t>
            </w:r>
            <w:r>
              <w:rPr>
                <w:rFonts w:ascii="Times New Roman" w:hAnsiTheme="minorEastAsia" w:eastAsiaTheme="minorEastAsia"/>
                <w:color w:val="000000" w:themeColor="text1"/>
                <w:szCs w:val="21"/>
                <w:highlight w:val="none"/>
                <w14:textFill>
                  <w14:solidFill>
                    <w14:schemeClr w14:val="tx1"/>
                  </w14:solidFill>
                </w14:textFill>
              </w:rPr>
              <w:t>）投标人不存在第二章</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投标人须知</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第</w:t>
            </w:r>
            <w:r>
              <w:rPr>
                <w:rFonts w:ascii="Times New Roman" w:hAnsi="Times New Roman" w:eastAsiaTheme="minorEastAsia"/>
                <w:color w:val="000000" w:themeColor="text1"/>
                <w:szCs w:val="21"/>
                <w:highlight w:val="none"/>
                <w14:textFill>
                  <w14:solidFill>
                    <w14:schemeClr w14:val="tx1"/>
                  </w14:solidFill>
                </w14:textFill>
              </w:rPr>
              <w:t>1.4.3</w:t>
            </w:r>
            <w:r>
              <w:rPr>
                <w:rFonts w:ascii="Times New Roman" w:hAnsiTheme="minorEastAsia" w:eastAsiaTheme="minorEastAsia"/>
                <w:color w:val="000000" w:themeColor="text1"/>
                <w:szCs w:val="21"/>
                <w:highlight w:val="none"/>
                <w14:textFill>
                  <w14:solidFill>
                    <w14:schemeClr w14:val="tx1"/>
                  </w14:solidFill>
                </w14:textFill>
              </w:rPr>
              <w:t>项或第</w:t>
            </w:r>
            <w:r>
              <w:rPr>
                <w:rFonts w:ascii="Times New Roman" w:hAnsi="Times New Roman" w:eastAsiaTheme="minorEastAsia"/>
                <w:color w:val="000000" w:themeColor="text1"/>
                <w:szCs w:val="21"/>
                <w:highlight w:val="none"/>
                <w14:textFill>
                  <w14:solidFill>
                    <w14:schemeClr w14:val="tx1"/>
                  </w14:solidFill>
                </w14:textFill>
              </w:rPr>
              <w:t>1.4.4</w:t>
            </w:r>
            <w:r>
              <w:rPr>
                <w:rFonts w:ascii="Times New Roman" w:hAnsiTheme="minorEastAsia" w:eastAsiaTheme="minorEastAsia"/>
                <w:color w:val="000000" w:themeColor="text1"/>
                <w:szCs w:val="21"/>
                <w:highlight w:val="none"/>
                <w14:textFill>
                  <w14:solidFill>
                    <w14:schemeClr w14:val="tx1"/>
                  </w14:solidFill>
                </w14:textFill>
              </w:rPr>
              <w:t>项规定的任何一种情形。</w:t>
            </w:r>
          </w:p>
          <w:p w14:paraId="239A02A8">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9</w:t>
            </w:r>
            <w:r>
              <w:rPr>
                <w:rFonts w:ascii="Times New Roman" w:hAnsiTheme="minorEastAsia" w:eastAsiaTheme="minorEastAsia"/>
                <w:color w:val="000000" w:themeColor="text1"/>
                <w:szCs w:val="21"/>
                <w:highlight w:val="none"/>
                <w14:textFill>
                  <w14:solidFill>
                    <w14:schemeClr w14:val="tx1"/>
                  </w14:solidFill>
                </w14:textFill>
              </w:rPr>
              <w:t>）投标人符合第二章</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投标人须知</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第</w:t>
            </w:r>
            <w:r>
              <w:rPr>
                <w:rFonts w:ascii="Times New Roman" w:hAnsi="Times New Roman" w:eastAsiaTheme="minorEastAsia"/>
                <w:color w:val="000000" w:themeColor="text1"/>
                <w:szCs w:val="21"/>
                <w:highlight w:val="none"/>
                <w14:textFill>
                  <w14:solidFill>
                    <w14:schemeClr w14:val="tx1"/>
                  </w14:solidFill>
                </w14:textFill>
              </w:rPr>
              <w:t>1.4.5</w:t>
            </w:r>
            <w:r>
              <w:rPr>
                <w:rFonts w:ascii="Times New Roman" w:hAnsiTheme="minorEastAsia" w:eastAsiaTheme="minorEastAsia"/>
                <w:color w:val="000000" w:themeColor="text1"/>
                <w:szCs w:val="21"/>
                <w:highlight w:val="none"/>
                <w14:textFill>
                  <w14:solidFill>
                    <w14:schemeClr w14:val="tx1"/>
                  </w14:solidFill>
                </w14:textFill>
              </w:rPr>
              <w:t>项规定；</w:t>
            </w:r>
          </w:p>
          <w:p w14:paraId="6664A36C">
            <w:pPr>
              <w:rPr>
                <w:rFonts w:ascii="Times New Roman" w:hAnsi="Times New Roman" w:eastAsiaTheme="minorEastAsia"/>
                <w:color w:val="000000" w:themeColor="text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10</w:t>
            </w:r>
            <w:r>
              <w:rPr>
                <w:rFonts w:ascii="Times New Roman" w:hAnsiTheme="minorEastAsia" w:eastAsiaTheme="minorEastAsia"/>
                <w:color w:val="000000" w:themeColor="text1"/>
                <w:szCs w:val="21"/>
                <w:highlight w:val="none"/>
                <w14:textFill>
                  <w14:solidFill>
                    <w14:schemeClr w14:val="tx1"/>
                  </w14:solidFill>
                </w14:textFill>
              </w:rPr>
              <w:t>）以联合体形式参与投标的，联合体各方均未再以自己名义单独或参加其他联合体在同一标段中投标；独立参与投标的，投标人未同时参加联合体在同一标段中投标。</w:t>
            </w:r>
          </w:p>
        </w:tc>
      </w:tr>
      <w:tr w14:paraId="37DB9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3" w:type="dxa"/>
            <w:gridSpan w:val="3"/>
            <w:tcBorders>
              <w:top w:val="single" w:color="auto" w:sz="4" w:space="0"/>
              <w:left w:val="single" w:color="auto" w:sz="4" w:space="0"/>
              <w:bottom w:val="single" w:color="auto" w:sz="4" w:space="0"/>
              <w:right w:val="single" w:color="auto" w:sz="4" w:space="0"/>
            </w:tcBorders>
            <w:vAlign w:val="center"/>
          </w:tcPr>
          <w:p w14:paraId="149D0FF0">
            <w:pPr>
              <w:autoSpaceDE w:val="0"/>
              <w:autoSpaceDN w:val="0"/>
              <w:adjustRightInd w:val="0"/>
              <w:jc w:val="center"/>
              <w:rPr>
                <w:rFonts w:ascii="Times New Roman" w:hAnsi="Times New Roman" w:eastAsiaTheme="minorEastAsia"/>
                <w:b/>
                <w:color w:val="000000" w:themeColor="text1"/>
                <w:szCs w:val="21"/>
                <w:highlight w:val="none"/>
                <w14:textFill>
                  <w14:solidFill>
                    <w14:schemeClr w14:val="tx1"/>
                  </w14:solidFill>
                </w14:textFill>
              </w:rPr>
            </w:pPr>
            <w:r>
              <w:rPr>
                <w:rFonts w:ascii="Times New Roman" w:hAnsiTheme="minorEastAsia" w:eastAsiaTheme="minorEastAsia"/>
                <w:b/>
                <w:color w:val="000000" w:themeColor="text1"/>
                <w:szCs w:val="21"/>
                <w:highlight w:val="none"/>
                <w14:textFill>
                  <w14:solidFill>
                    <w14:schemeClr w14:val="tx1"/>
                  </w14:solidFill>
                </w14:textFill>
              </w:rPr>
              <w:t>条款号</w:t>
            </w:r>
          </w:p>
        </w:tc>
        <w:tc>
          <w:tcPr>
            <w:tcW w:w="1703" w:type="dxa"/>
            <w:tcBorders>
              <w:top w:val="single" w:color="auto" w:sz="4" w:space="0"/>
              <w:left w:val="single" w:color="auto" w:sz="4" w:space="0"/>
              <w:bottom w:val="single" w:color="auto" w:sz="4" w:space="0"/>
              <w:right w:val="single" w:color="auto" w:sz="4" w:space="0"/>
            </w:tcBorders>
            <w:vAlign w:val="center"/>
          </w:tcPr>
          <w:p w14:paraId="68791844">
            <w:pPr>
              <w:autoSpaceDE w:val="0"/>
              <w:autoSpaceDN w:val="0"/>
              <w:adjustRightInd w:val="0"/>
              <w:snapToGrid w:val="0"/>
              <w:jc w:val="center"/>
              <w:rPr>
                <w:rFonts w:ascii="Times New Roman" w:hAnsi="Times New Roman" w:eastAsiaTheme="minorEastAsia"/>
                <w:b/>
                <w:color w:val="000000" w:themeColor="text1"/>
                <w:szCs w:val="21"/>
                <w:highlight w:val="none"/>
                <w14:textFill>
                  <w14:solidFill>
                    <w14:schemeClr w14:val="tx1"/>
                  </w14:solidFill>
                </w14:textFill>
              </w:rPr>
            </w:pPr>
            <w:r>
              <w:rPr>
                <w:rFonts w:ascii="Times New Roman" w:hAnsiTheme="minorEastAsia" w:eastAsiaTheme="minorEastAsia"/>
                <w:b/>
                <w:color w:val="000000" w:themeColor="text1"/>
                <w:szCs w:val="21"/>
                <w:highlight w:val="none"/>
                <w14:textFill>
                  <w14:solidFill>
                    <w14:schemeClr w14:val="tx1"/>
                  </w14:solidFill>
                </w14:textFill>
              </w:rPr>
              <w:t>条款内容</w:t>
            </w:r>
          </w:p>
        </w:tc>
        <w:tc>
          <w:tcPr>
            <w:tcW w:w="5640" w:type="dxa"/>
            <w:gridSpan w:val="2"/>
            <w:tcBorders>
              <w:top w:val="single" w:color="auto" w:sz="4" w:space="0"/>
              <w:left w:val="single" w:color="auto" w:sz="4" w:space="0"/>
              <w:bottom w:val="single" w:color="auto" w:sz="4" w:space="0"/>
              <w:right w:val="single" w:color="auto" w:sz="4" w:space="0"/>
            </w:tcBorders>
            <w:vAlign w:val="center"/>
          </w:tcPr>
          <w:p w14:paraId="08A4DDBF">
            <w:pPr>
              <w:autoSpaceDE w:val="0"/>
              <w:autoSpaceDN w:val="0"/>
              <w:adjustRightInd w:val="0"/>
              <w:snapToGrid w:val="0"/>
              <w:jc w:val="center"/>
              <w:rPr>
                <w:rFonts w:ascii="Times New Roman" w:hAnsi="Times New Roman" w:eastAsiaTheme="minorEastAsia"/>
                <w:b/>
                <w:color w:val="000000" w:themeColor="text1"/>
                <w:szCs w:val="21"/>
                <w:highlight w:val="none"/>
                <w14:textFill>
                  <w14:solidFill>
                    <w14:schemeClr w14:val="tx1"/>
                  </w14:solidFill>
                </w14:textFill>
              </w:rPr>
            </w:pPr>
            <w:r>
              <w:rPr>
                <w:rFonts w:ascii="Times New Roman" w:hAnsiTheme="minorEastAsia" w:eastAsiaTheme="minorEastAsia"/>
                <w:b/>
                <w:color w:val="000000" w:themeColor="text1"/>
                <w:szCs w:val="21"/>
                <w:highlight w:val="none"/>
                <w14:textFill>
                  <w14:solidFill>
                    <w14:schemeClr w14:val="tx1"/>
                  </w14:solidFill>
                </w14:textFill>
              </w:rPr>
              <w:t>编列内容</w:t>
            </w:r>
          </w:p>
        </w:tc>
      </w:tr>
      <w:tr w14:paraId="5E41D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583" w:type="dxa"/>
            <w:gridSpan w:val="3"/>
            <w:tcBorders>
              <w:top w:val="single" w:color="auto" w:sz="4" w:space="0"/>
              <w:left w:val="single" w:color="auto" w:sz="4" w:space="0"/>
              <w:bottom w:val="single" w:color="auto" w:sz="4" w:space="0"/>
              <w:right w:val="single" w:color="auto" w:sz="4" w:space="0"/>
            </w:tcBorders>
            <w:vAlign w:val="center"/>
          </w:tcPr>
          <w:p w14:paraId="7D5F1151">
            <w:pPr>
              <w:autoSpaceDE w:val="0"/>
              <w:autoSpaceDN w:val="0"/>
              <w:adjustRightInd w:val="0"/>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2.2.2</w:t>
            </w:r>
          </w:p>
        </w:tc>
        <w:tc>
          <w:tcPr>
            <w:tcW w:w="1703" w:type="dxa"/>
            <w:tcBorders>
              <w:top w:val="single" w:color="auto" w:sz="4" w:space="0"/>
              <w:left w:val="single" w:color="auto" w:sz="4" w:space="0"/>
              <w:bottom w:val="single" w:color="auto" w:sz="4" w:space="0"/>
              <w:right w:val="single" w:color="auto" w:sz="4" w:space="0"/>
            </w:tcBorders>
            <w:vAlign w:val="center"/>
          </w:tcPr>
          <w:p w14:paraId="432859EB">
            <w:pPr>
              <w:autoSpaceDE w:val="0"/>
              <w:autoSpaceDN w:val="0"/>
              <w:adjustRightInd w:val="0"/>
              <w:snapToGrid w:val="0"/>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第一个信封</w:t>
            </w:r>
            <w:r>
              <w:rPr>
                <w:rFonts w:ascii="Times New Roman" w:hAnsi="Times New Roman" w:eastAsiaTheme="minorEastAsia"/>
                <w:color w:val="000000" w:themeColor="text1"/>
                <w:szCs w:val="21"/>
                <w:highlight w:val="none"/>
                <w14:textFill>
                  <w14:solidFill>
                    <w14:schemeClr w14:val="tx1"/>
                  </w14:solidFill>
                </w14:textFill>
              </w:rPr>
              <w:t xml:space="preserve">   </w:t>
            </w:r>
            <w:r>
              <w:rPr>
                <w:rFonts w:ascii="Times New Roman" w:hAnsiTheme="minorEastAsia" w:eastAsiaTheme="minorEastAsia"/>
                <w:color w:val="000000" w:themeColor="text1"/>
                <w:szCs w:val="21"/>
                <w:highlight w:val="none"/>
                <w14:textFill>
                  <w14:solidFill>
                    <w14:schemeClr w14:val="tx1"/>
                  </w14:solidFill>
                </w14:textFill>
              </w:rPr>
              <w:t>评分分值构成</w:t>
            </w:r>
          </w:p>
          <w:p w14:paraId="7E0E7232">
            <w:pPr>
              <w:autoSpaceDE w:val="0"/>
              <w:autoSpaceDN w:val="0"/>
              <w:adjustRightInd w:val="0"/>
              <w:snapToGrid w:val="0"/>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（总分</w:t>
            </w:r>
            <w:r>
              <w:rPr>
                <w:rFonts w:ascii="Times New Roman" w:hAnsi="Times New Roman" w:eastAsiaTheme="minorEastAsia"/>
                <w:color w:val="000000" w:themeColor="text1"/>
                <w:szCs w:val="21"/>
                <w:highlight w:val="none"/>
                <w14:textFill>
                  <w14:solidFill>
                    <w14:schemeClr w14:val="tx1"/>
                  </w14:solidFill>
                </w14:textFill>
              </w:rPr>
              <w:t>100</w:t>
            </w:r>
            <w:r>
              <w:rPr>
                <w:rFonts w:ascii="Times New Roman" w:hAnsiTheme="minorEastAsia" w:eastAsiaTheme="minorEastAsia"/>
                <w:color w:val="000000" w:themeColor="text1"/>
                <w:szCs w:val="21"/>
                <w:highlight w:val="none"/>
                <w14:textFill>
                  <w14:solidFill>
                    <w14:schemeClr w14:val="tx1"/>
                  </w14:solidFill>
                </w14:textFill>
              </w:rPr>
              <w:t>分）</w:t>
            </w:r>
          </w:p>
        </w:tc>
        <w:tc>
          <w:tcPr>
            <w:tcW w:w="5640" w:type="dxa"/>
            <w:gridSpan w:val="2"/>
            <w:tcBorders>
              <w:top w:val="single" w:color="auto" w:sz="4" w:space="0"/>
              <w:left w:val="single" w:color="auto" w:sz="4" w:space="0"/>
              <w:bottom w:val="single" w:color="auto" w:sz="4" w:space="0"/>
              <w:right w:val="single" w:color="auto" w:sz="4" w:space="0"/>
            </w:tcBorders>
            <w:vAlign w:val="center"/>
          </w:tcPr>
          <w:p w14:paraId="0B3FE29A">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1</w:t>
            </w:r>
            <w:r>
              <w:rPr>
                <w:rFonts w:ascii="Times New Roman" w:hAnsiTheme="minorEastAsia" w:eastAsiaTheme="minorEastAsia"/>
                <w:color w:val="000000" w:themeColor="text1"/>
                <w:szCs w:val="21"/>
                <w:highlight w:val="none"/>
                <w14:textFill>
                  <w14:solidFill>
                    <w14:schemeClr w14:val="tx1"/>
                  </w14:solidFill>
                </w14:textFill>
              </w:rPr>
              <w:t>）施工组织设计：</w:t>
            </w:r>
            <w:r>
              <w:rPr>
                <w:rFonts w:ascii="Times New Roman" w:hAnsi="Times New Roman" w:eastAsiaTheme="minorEastAsia"/>
                <w:color w:val="000000" w:themeColor="text1"/>
                <w:szCs w:val="21"/>
                <w:highlight w:val="none"/>
                <w14:textFill>
                  <w14:solidFill>
                    <w14:schemeClr w14:val="tx1"/>
                  </w14:solidFill>
                </w14:textFill>
              </w:rPr>
              <w:t>40</w:t>
            </w:r>
            <w:r>
              <w:rPr>
                <w:rFonts w:ascii="Times New Roman" w:hAnsiTheme="minorEastAsia" w:eastAsiaTheme="minorEastAsia"/>
                <w:color w:val="000000" w:themeColor="text1"/>
                <w:szCs w:val="21"/>
                <w:highlight w:val="none"/>
                <w14:textFill>
                  <w14:solidFill>
                    <w14:schemeClr w14:val="tx1"/>
                  </w14:solidFill>
                </w14:textFill>
              </w:rPr>
              <w:t>分</w:t>
            </w:r>
          </w:p>
          <w:p w14:paraId="2CE4D9EE">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2</w:t>
            </w:r>
            <w:r>
              <w:rPr>
                <w:rFonts w:ascii="Times New Roman" w:hAnsiTheme="minorEastAsia" w:eastAsiaTheme="minorEastAsia"/>
                <w:color w:val="000000" w:themeColor="text1"/>
                <w:szCs w:val="21"/>
                <w:highlight w:val="none"/>
                <w14:textFill>
                  <w14:solidFill>
                    <w14:schemeClr w14:val="tx1"/>
                  </w14:solidFill>
                </w14:textFill>
              </w:rPr>
              <w:t>）主要管理人员：</w:t>
            </w:r>
            <w:r>
              <w:rPr>
                <w:rFonts w:ascii="Times New Roman" w:hAnsi="Times New Roman" w:eastAsiaTheme="minorEastAsia"/>
                <w:color w:val="000000" w:themeColor="text1"/>
                <w:szCs w:val="21"/>
                <w:highlight w:val="none"/>
                <w14:textFill>
                  <w14:solidFill>
                    <w14:schemeClr w14:val="tx1"/>
                  </w14:solidFill>
                </w14:textFill>
              </w:rPr>
              <w:t>25</w:t>
            </w:r>
            <w:r>
              <w:rPr>
                <w:rFonts w:ascii="Times New Roman" w:hAnsiTheme="minorEastAsia" w:eastAsiaTheme="minorEastAsia"/>
                <w:color w:val="000000" w:themeColor="text1"/>
                <w:szCs w:val="21"/>
                <w:highlight w:val="none"/>
                <w14:textFill>
                  <w14:solidFill>
                    <w14:schemeClr w14:val="tx1"/>
                  </w14:solidFill>
                </w14:textFill>
              </w:rPr>
              <w:t>分</w:t>
            </w:r>
          </w:p>
          <w:p w14:paraId="62894AD6">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3</w:t>
            </w:r>
            <w:r>
              <w:rPr>
                <w:rFonts w:ascii="Times New Roman" w:hAnsiTheme="minorEastAsia" w:eastAsiaTheme="minorEastAsia"/>
                <w:color w:val="000000" w:themeColor="text1"/>
                <w:szCs w:val="21"/>
                <w:highlight w:val="none"/>
                <w14:textFill>
                  <w14:solidFill>
                    <w14:schemeClr w14:val="tx1"/>
                  </w14:solidFill>
                </w14:textFill>
              </w:rPr>
              <w:t>）技术能力：</w:t>
            </w:r>
            <w:r>
              <w:rPr>
                <w:rFonts w:ascii="Times New Roman" w:hAnsi="Times New Roman" w:eastAsiaTheme="minorEastAsia"/>
                <w:color w:val="000000" w:themeColor="text1"/>
                <w:szCs w:val="21"/>
                <w:highlight w:val="none"/>
                <w14:textFill>
                  <w14:solidFill>
                    <w14:schemeClr w14:val="tx1"/>
                  </w14:solidFill>
                </w14:textFill>
              </w:rPr>
              <w:t>10</w:t>
            </w:r>
            <w:r>
              <w:rPr>
                <w:rFonts w:ascii="Times New Roman" w:hAnsiTheme="minorEastAsia" w:eastAsiaTheme="minorEastAsia"/>
                <w:color w:val="000000" w:themeColor="text1"/>
                <w:szCs w:val="21"/>
                <w:highlight w:val="none"/>
                <w14:textFill>
                  <w14:solidFill>
                    <w14:schemeClr w14:val="tx1"/>
                  </w14:solidFill>
                </w14:textFill>
              </w:rPr>
              <w:t>分</w:t>
            </w:r>
          </w:p>
          <w:p w14:paraId="4808E99B">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4</w:t>
            </w:r>
            <w:r>
              <w:rPr>
                <w:rFonts w:ascii="Times New Roman" w:hAnsiTheme="minorEastAsia" w:eastAsiaTheme="minorEastAsia"/>
                <w:color w:val="000000" w:themeColor="text1"/>
                <w:szCs w:val="21"/>
                <w:highlight w:val="none"/>
                <w14:textFill>
                  <w14:solidFill>
                    <w14:schemeClr w14:val="tx1"/>
                  </w14:solidFill>
                </w14:textFill>
              </w:rPr>
              <w:t>）履约信誉：</w:t>
            </w:r>
            <w:r>
              <w:rPr>
                <w:rFonts w:ascii="Times New Roman" w:hAnsi="Times New Roman" w:eastAsiaTheme="minorEastAsia"/>
                <w:color w:val="000000" w:themeColor="text1"/>
                <w:szCs w:val="21"/>
                <w:highlight w:val="none"/>
                <w14:textFill>
                  <w14:solidFill>
                    <w14:schemeClr w14:val="tx1"/>
                  </w14:solidFill>
                </w14:textFill>
              </w:rPr>
              <w:t>15</w:t>
            </w:r>
            <w:r>
              <w:rPr>
                <w:rFonts w:ascii="Times New Roman" w:hAnsiTheme="minorEastAsia" w:eastAsiaTheme="minorEastAsia"/>
                <w:color w:val="000000" w:themeColor="text1"/>
                <w:szCs w:val="21"/>
                <w:highlight w:val="none"/>
                <w14:textFill>
                  <w14:solidFill>
                    <w14:schemeClr w14:val="tx1"/>
                  </w14:solidFill>
                </w14:textFill>
              </w:rPr>
              <w:t>分</w:t>
            </w:r>
          </w:p>
          <w:p w14:paraId="18F6AE70">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5</w:t>
            </w:r>
            <w:r>
              <w:rPr>
                <w:rFonts w:ascii="Times New Roman" w:hAnsiTheme="minorEastAsia" w:eastAsiaTheme="minorEastAsia"/>
                <w:color w:val="000000" w:themeColor="text1"/>
                <w:szCs w:val="21"/>
                <w:highlight w:val="none"/>
                <w14:textFill>
                  <w14:solidFill>
                    <w14:schemeClr w14:val="tx1"/>
                  </w14:solidFill>
                </w14:textFill>
              </w:rPr>
              <w:t>）业绩：</w:t>
            </w:r>
            <w:r>
              <w:rPr>
                <w:rFonts w:ascii="Times New Roman" w:hAnsi="Times New Roman" w:eastAsiaTheme="minorEastAsia"/>
                <w:color w:val="000000" w:themeColor="text1"/>
                <w:szCs w:val="21"/>
                <w:highlight w:val="none"/>
                <w14:textFill>
                  <w14:solidFill>
                    <w14:schemeClr w14:val="tx1"/>
                  </w14:solidFill>
                </w14:textFill>
              </w:rPr>
              <w:t>10</w:t>
            </w:r>
            <w:r>
              <w:rPr>
                <w:rFonts w:ascii="Times New Roman" w:hAnsiTheme="minorEastAsia" w:eastAsiaTheme="minorEastAsia"/>
                <w:color w:val="000000" w:themeColor="text1"/>
                <w:szCs w:val="21"/>
                <w:highlight w:val="none"/>
                <w14:textFill>
                  <w14:solidFill>
                    <w14:schemeClr w14:val="tx1"/>
                  </w14:solidFill>
                </w14:textFill>
              </w:rPr>
              <w:t>分</w:t>
            </w:r>
          </w:p>
          <w:p w14:paraId="4A8EAAF8">
            <w:pPr>
              <w:autoSpaceDE w:val="0"/>
              <w:autoSpaceDN w:val="0"/>
              <w:adjustRightInd w:val="0"/>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投标人的商务和技术得分为上述五项得分之和。</w:t>
            </w:r>
          </w:p>
        </w:tc>
      </w:tr>
      <w:tr w14:paraId="29BEE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583" w:type="dxa"/>
            <w:gridSpan w:val="3"/>
            <w:tcBorders>
              <w:top w:val="single" w:color="auto" w:sz="4" w:space="0"/>
              <w:left w:val="single" w:color="auto" w:sz="4" w:space="0"/>
              <w:bottom w:val="single" w:color="auto" w:sz="4" w:space="0"/>
              <w:right w:val="single" w:color="auto" w:sz="4" w:space="0"/>
            </w:tcBorders>
            <w:vAlign w:val="center"/>
          </w:tcPr>
          <w:p w14:paraId="1E55BC59">
            <w:pPr>
              <w:autoSpaceDE w:val="0"/>
              <w:autoSpaceDN w:val="0"/>
              <w:adjustRightInd w:val="0"/>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2.2.3</w:t>
            </w:r>
          </w:p>
        </w:tc>
        <w:tc>
          <w:tcPr>
            <w:tcW w:w="1703" w:type="dxa"/>
            <w:tcBorders>
              <w:top w:val="single" w:color="auto" w:sz="4" w:space="0"/>
              <w:left w:val="single" w:color="auto" w:sz="4" w:space="0"/>
              <w:bottom w:val="single" w:color="auto" w:sz="4" w:space="0"/>
              <w:right w:val="single" w:color="auto" w:sz="4" w:space="0"/>
            </w:tcBorders>
            <w:vAlign w:val="center"/>
          </w:tcPr>
          <w:p w14:paraId="5A2772F4">
            <w:pPr>
              <w:autoSpaceDE w:val="0"/>
              <w:autoSpaceDN w:val="0"/>
              <w:adjustRightInd w:val="0"/>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第二个信封</w:t>
            </w:r>
            <w:r>
              <w:rPr>
                <w:rFonts w:ascii="Times New Roman" w:hAnsi="Times New Roman" w:eastAsiaTheme="minorEastAsia"/>
                <w:color w:val="000000" w:themeColor="text1"/>
                <w:szCs w:val="21"/>
                <w:highlight w:val="none"/>
                <w14:textFill>
                  <w14:solidFill>
                    <w14:schemeClr w14:val="tx1"/>
                  </w14:solidFill>
                </w14:textFill>
              </w:rPr>
              <w:t xml:space="preserve">   </w:t>
            </w:r>
            <w:r>
              <w:rPr>
                <w:rFonts w:ascii="Times New Roman" w:hAnsiTheme="minorEastAsia" w:eastAsiaTheme="minorEastAsia"/>
                <w:color w:val="000000" w:themeColor="text1"/>
                <w:szCs w:val="21"/>
                <w:highlight w:val="none"/>
                <w14:textFill>
                  <w14:solidFill>
                    <w14:schemeClr w14:val="tx1"/>
                  </w14:solidFill>
                </w14:textFill>
              </w:rPr>
              <w:t>详细评审标准</w:t>
            </w:r>
          </w:p>
        </w:tc>
        <w:tc>
          <w:tcPr>
            <w:tcW w:w="5640" w:type="dxa"/>
            <w:gridSpan w:val="2"/>
            <w:tcBorders>
              <w:top w:val="single" w:color="auto" w:sz="4" w:space="0"/>
              <w:left w:val="single" w:color="auto" w:sz="4" w:space="0"/>
              <w:bottom w:val="single" w:color="auto" w:sz="4" w:space="0"/>
              <w:right w:val="single" w:color="auto" w:sz="4" w:space="0"/>
            </w:tcBorders>
            <w:vAlign w:val="center"/>
          </w:tcPr>
          <w:p w14:paraId="3671E590">
            <w:pPr>
              <w:autoSpaceDE w:val="0"/>
              <w:autoSpaceDN w:val="0"/>
              <w:adjustRightInd w:val="0"/>
              <w:rPr>
                <w:rFonts w:ascii="Times New Roman" w:hAnsi="Times New Roman" w:eastAsiaTheme="minorEastAsia"/>
                <w:color w:val="000000" w:themeColor="text1"/>
                <w:highlight w:val="none"/>
                <w14:textFill>
                  <w14:solidFill>
                    <w14:schemeClr w14:val="tx1"/>
                  </w14:solidFill>
                </w14:textFill>
              </w:rPr>
            </w:pPr>
            <w:r>
              <w:rPr>
                <w:rFonts w:ascii="Times New Roman" w:hAnsi="Times New Roman" w:eastAsiaTheme="minorEastAsia"/>
                <w:color w:val="000000" w:themeColor="text1"/>
                <w:highlight w:val="none"/>
                <w14:textFill>
                  <w14:solidFill>
                    <w14:schemeClr w14:val="tx1"/>
                  </w14:solidFill>
                </w14:textFill>
              </w:rPr>
              <w:t>1.</w:t>
            </w:r>
            <w:r>
              <w:rPr>
                <w:rFonts w:ascii="Times New Roman" w:hAnsiTheme="minorEastAsia" w:eastAsiaTheme="minorEastAsia"/>
                <w:color w:val="000000" w:themeColor="text1"/>
                <w:highlight w:val="none"/>
                <w14:textFill>
                  <w14:solidFill>
                    <w14:schemeClr w14:val="tx1"/>
                  </w14:solidFill>
                </w14:textFill>
              </w:rPr>
              <w:t>评标价计算公式</w:t>
            </w:r>
          </w:p>
          <w:p w14:paraId="4A80A6DE">
            <w:pPr>
              <w:autoSpaceDE w:val="0"/>
              <w:autoSpaceDN w:val="0"/>
              <w:adjustRightInd w:val="0"/>
              <w:rPr>
                <w:rFonts w:ascii="Times New Roman" w:hAnsi="Times New Roman" w:eastAsiaTheme="minorEastAsia"/>
                <w:color w:val="000000" w:themeColor="text1"/>
                <w:highlight w:val="none"/>
                <w14:textFill>
                  <w14:solidFill>
                    <w14:schemeClr w14:val="tx1"/>
                  </w14:solidFill>
                </w14:textFill>
              </w:rPr>
            </w:pPr>
            <w:r>
              <w:rPr>
                <w:rFonts w:ascii="Times New Roman" w:hAnsiTheme="minorEastAsia" w:eastAsiaTheme="minorEastAsia"/>
                <w:color w:val="000000" w:themeColor="text1"/>
                <w:highlight w:val="none"/>
                <w14:textFill>
                  <w14:solidFill>
                    <w14:schemeClr w14:val="tx1"/>
                  </w14:solidFill>
                </w14:textFill>
              </w:rPr>
              <w:t>评标价</w:t>
            </w:r>
            <w:r>
              <w:rPr>
                <w:rFonts w:ascii="Times New Roman" w:hAnsi="Times New Roman" w:eastAsiaTheme="minorEastAsia"/>
                <w:color w:val="000000" w:themeColor="text1"/>
                <w:highlight w:val="none"/>
                <w14:textFill>
                  <w14:solidFill>
                    <w14:schemeClr w14:val="tx1"/>
                  </w14:solidFill>
                </w14:textFill>
              </w:rPr>
              <w:t>=</w:t>
            </w:r>
            <w:r>
              <w:rPr>
                <w:rFonts w:ascii="Times New Roman" w:hAnsiTheme="minorEastAsia" w:eastAsiaTheme="minorEastAsia"/>
                <w:color w:val="000000" w:themeColor="text1"/>
                <w:highlight w:val="none"/>
                <w14:textFill>
                  <w14:solidFill>
                    <w14:schemeClr w14:val="tx1"/>
                  </w14:solidFill>
                </w14:textFill>
              </w:rPr>
              <w:t>投标函文字报价</w:t>
            </w:r>
            <w:r>
              <w:rPr>
                <w:rFonts w:ascii="Times New Roman" w:hAnsi="Times New Roman" w:eastAsiaTheme="minorEastAsia"/>
                <w:color w:val="000000" w:themeColor="text1"/>
                <w:highlight w:val="none"/>
                <w14:textFill>
                  <w14:solidFill>
                    <w14:schemeClr w14:val="tx1"/>
                  </w14:solidFill>
                </w14:textFill>
              </w:rPr>
              <w:t>-</w:t>
            </w:r>
            <w:r>
              <w:rPr>
                <w:rFonts w:ascii="Times New Roman" w:hAnsiTheme="minorEastAsia" w:eastAsiaTheme="minorEastAsia"/>
                <w:color w:val="000000" w:themeColor="text1"/>
                <w:highlight w:val="none"/>
                <w14:textFill>
                  <w14:solidFill>
                    <w14:schemeClr w14:val="tx1"/>
                  </w14:solidFill>
                </w14:textFill>
              </w:rPr>
              <w:t>暂估价</w:t>
            </w:r>
            <w:r>
              <w:rPr>
                <w:rFonts w:ascii="Times New Roman" w:hAnsi="Times New Roman" w:eastAsiaTheme="minorEastAsia"/>
                <w:color w:val="000000" w:themeColor="text1"/>
                <w:highlight w:val="none"/>
                <w14:textFill>
                  <w14:solidFill>
                    <w14:schemeClr w14:val="tx1"/>
                  </w14:solidFill>
                </w14:textFill>
              </w:rPr>
              <w:t>-</w:t>
            </w:r>
            <w:r>
              <w:rPr>
                <w:rFonts w:ascii="Times New Roman" w:hAnsiTheme="minorEastAsia" w:eastAsiaTheme="minorEastAsia"/>
                <w:color w:val="000000" w:themeColor="text1"/>
                <w:highlight w:val="none"/>
                <w14:textFill>
                  <w14:solidFill>
                    <w14:schemeClr w14:val="tx1"/>
                  </w14:solidFill>
                </w14:textFill>
              </w:rPr>
              <w:t>暂列金额</w:t>
            </w:r>
          </w:p>
          <w:p w14:paraId="448E7F85">
            <w:pPr>
              <w:rPr>
                <w:rFonts w:ascii="Times New Roman" w:hAnsi="Times New Roman" w:eastAsiaTheme="minorEastAsia"/>
                <w:color w:val="000000" w:themeColor="text1"/>
                <w:highlight w:val="none"/>
                <w14:textFill>
                  <w14:solidFill>
                    <w14:schemeClr w14:val="tx1"/>
                  </w14:solidFill>
                </w14:textFill>
              </w:rPr>
            </w:pPr>
            <w:r>
              <w:rPr>
                <w:rFonts w:ascii="Times New Roman" w:hAnsi="Times New Roman" w:eastAsiaTheme="minorEastAsia"/>
                <w:color w:val="000000" w:themeColor="text1"/>
                <w:highlight w:val="none"/>
                <w14:textFill>
                  <w14:solidFill>
                    <w14:schemeClr w14:val="tx1"/>
                  </w14:solidFill>
                </w14:textFill>
              </w:rPr>
              <w:t>2.</w:t>
            </w:r>
            <w:r>
              <w:rPr>
                <w:rFonts w:ascii="Times New Roman" w:hAnsiTheme="minorEastAsia" w:eastAsiaTheme="minorEastAsia"/>
                <w:color w:val="000000" w:themeColor="text1"/>
                <w:highlight w:val="none"/>
                <w14:textFill>
                  <w14:solidFill>
                    <w14:schemeClr w14:val="tx1"/>
                  </w14:solidFill>
                </w14:textFill>
              </w:rPr>
              <w:t>评标委员会发现投标人的报价明显低于其他投标报价，使得其投标报价可能低于其个别成本的，应要求该投标人做出书面说明并提供相应的证明材料。投标人不能合理说明或不能提供相关证明材料的，由评标委员会认定该投标人以低于成本报价竞标，并否决其投标。</w:t>
            </w:r>
          </w:p>
        </w:tc>
      </w:tr>
      <w:tr w14:paraId="18708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583" w:type="dxa"/>
            <w:gridSpan w:val="3"/>
            <w:tcBorders>
              <w:top w:val="single" w:color="auto" w:sz="4" w:space="0"/>
              <w:left w:val="single" w:color="auto" w:sz="4" w:space="0"/>
              <w:bottom w:val="single" w:color="auto" w:sz="4" w:space="0"/>
              <w:right w:val="single" w:color="auto" w:sz="4" w:space="0"/>
            </w:tcBorders>
            <w:vAlign w:val="center"/>
          </w:tcPr>
          <w:p w14:paraId="1BE01440">
            <w:pPr>
              <w:autoSpaceDE w:val="0"/>
              <w:autoSpaceDN w:val="0"/>
              <w:adjustRightInd w:val="0"/>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3.2.4</w:t>
            </w:r>
          </w:p>
        </w:tc>
        <w:tc>
          <w:tcPr>
            <w:tcW w:w="1703" w:type="dxa"/>
            <w:tcBorders>
              <w:top w:val="single" w:color="auto" w:sz="4" w:space="0"/>
              <w:left w:val="single" w:color="auto" w:sz="4" w:space="0"/>
              <w:bottom w:val="single" w:color="auto" w:sz="4" w:space="0"/>
              <w:right w:val="single" w:color="auto" w:sz="4" w:space="0"/>
            </w:tcBorders>
            <w:vAlign w:val="center"/>
          </w:tcPr>
          <w:p w14:paraId="7E75958A">
            <w:pPr>
              <w:autoSpaceDE w:val="0"/>
              <w:autoSpaceDN w:val="0"/>
              <w:adjustRightInd w:val="0"/>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通过第一个信封详细评审的投标人数量</w:t>
            </w:r>
          </w:p>
        </w:tc>
        <w:tc>
          <w:tcPr>
            <w:tcW w:w="5640" w:type="dxa"/>
            <w:gridSpan w:val="2"/>
            <w:tcBorders>
              <w:top w:val="single" w:color="auto" w:sz="4" w:space="0"/>
              <w:left w:val="single" w:color="auto" w:sz="4" w:space="0"/>
              <w:bottom w:val="single" w:color="auto" w:sz="4" w:space="0"/>
              <w:right w:val="single" w:color="auto" w:sz="4" w:space="0"/>
            </w:tcBorders>
            <w:vAlign w:val="center"/>
          </w:tcPr>
          <w:p w14:paraId="7FF6DB78">
            <w:pPr>
              <w:rPr>
                <w:rFonts w:hint="eastAsia" w:ascii="Times New Roman" w:hAnsiTheme="minorEastAsia" w:eastAsiaTheme="minorEastAsia"/>
                <w:color w:val="000000" w:themeColor="text1"/>
                <w:szCs w:val="21"/>
                <w:highlight w:val="none"/>
                <w14:textFill>
                  <w14:solidFill>
                    <w14:schemeClr w14:val="tx1"/>
                  </w14:solidFill>
                </w14:textFill>
              </w:rPr>
            </w:pPr>
            <w:r>
              <w:rPr>
                <w:rFonts w:hint="eastAsia" w:ascii="Times New Roman" w:hAnsiTheme="minorEastAsia" w:eastAsiaTheme="minorEastAsia"/>
                <w:color w:val="000000" w:themeColor="text1"/>
                <w:szCs w:val="21"/>
                <w:highlight w:val="none"/>
                <w14:textFill>
                  <w14:solidFill>
                    <w14:schemeClr w14:val="tx1"/>
                  </w14:solidFill>
                </w14:textFill>
              </w:rPr>
              <w:t>评标委员会按照投标人的商务和技术得分由高到低排序，选择排名前6名的投标人，其投标文件第一个信封（商务及技术文件）通过详细评审。通过投标文件第一个信封（商务及技术文件）初步评审的投标人数量不少于3名且未超过6名的，均通过详细评审，不再对投标人的商务和技术文件进行评分。商务和技术得分相等时，评标委员会依次按以下优先顺序进行排序：</w:t>
            </w:r>
          </w:p>
          <w:p w14:paraId="3C4E930A">
            <w:pPr>
              <w:rPr>
                <w:rFonts w:hint="eastAsia" w:ascii="Times New Roman" w:hAnsiTheme="minorEastAsia" w:eastAsiaTheme="minorEastAsia"/>
                <w:color w:val="000000" w:themeColor="text1"/>
                <w:szCs w:val="21"/>
                <w:highlight w:val="none"/>
                <w14:textFill>
                  <w14:solidFill>
                    <w14:schemeClr w14:val="tx1"/>
                  </w14:solidFill>
                </w14:textFill>
              </w:rPr>
            </w:pPr>
            <w:r>
              <w:rPr>
                <w:rFonts w:hint="eastAsia" w:ascii="Times New Roman" w:hAnsiTheme="minorEastAsia" w:eastAsiaTheme="minorEastAsia"/>
                <w:color w:val="000000" w:themeColor="text1"/>
                <w:szCs w:val="21"/>
                <w:highlight w:val="none"/>
                <w14:textFill>
                  <w14:solidFill>
                    <w14:schemeClr w14:val="tx1"/>
                  </w14:solidFill>
                </w14:textFill>
              </w:rPr>
              <w:t>（1）履约信誉得分较高的投标人优先；</w:t>
            </w:r>
          </w:p>
          <w:p w14:paraId="2D6BB7A2">
            <w:pPr>
              <w:rPr>
                <w:rFonts w:hint="eastAsia" w:ascii="Times New Roman" w:hAnsiTheme="minorEastAsia" w:eastAsiaTheme="minorEastAsia"/>
                <w:color w:val="000000" w:themeColor="text1"/>
                <w:szCs w:val="21"/>
                <w:highlight w:val="none"/>
                <w14:textFill>
                  <w14:solidFill>
                    <w14:schemeClr w14:val="tx1"/>
                  </w14:solidFill>
                </w14:textFill>
              </w:rPr>
            </w:pPr>
            <w:r>
              <w:rPr>
                <w:rFonts w:hint="eastAsia" w:ascii="Times New Roman" w:hAnsiTheme="minorEastAsia" w:eastAsiaTheme="minorEastAsia"/>
                <w:color w:val="000000" w:themeColor="text1"/>
                <w:szCs w:val="21"/>
                <w:highlight w:val="none"/>
                <w14:textFill>
                  <w14:solidFill>
                    <w14:schemeClr w14:val="tx1"/>
                  </w14:solidFill>
                </w14:textFill>
              </w:rPr>
              <w:t>（2）施工组织设计得分较高的投标人优先。</w:t>
            </w:r>
          </w:p>
        </w:tc>
      </w:tr>
      <w:tr w14:paraId="2539D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8" w:type="dxa"/>
            <w:gridSpan w:val="5"/>
            <w:tcBorders>
              <w:top w:val="single" w:color="auto" w:sz="4" w:space="0"/>
              <w:left w:val="single" w:color="auto" w:sz="4" w:space="0"/>
              <w:bottom w:val="single" w:color="auto" w:sz="4" w:space="0"/>
              <w:right w:val="single" w:color="auto" w:sz="4" w:space="0"/>
            </w:tcBorders>
            <w:vAlign w:val="center"/>
          </w:tcPr>
          <w:p w14:paraId="2F5A31C8">
            <w:pPr>
              <w:autoSpaceDE w:val="0"/>
              <w:autoSpaceDN w:val="0"/>
              <w:adjustRightInd w:val="0"/>
              <w:jc w:val="center"/>
              <w:rPr>
                <w:rFonts w:ascii="Times New Roman" w:hAnsi="Times New Roman" w:eastAsiaTheme="minorEastAsia"/>
                <w:b/>
                <w:color w:val="000000" w:themeColor="text1"/>
                <w:szCs w:val="21"/>
                <w:highlight w:val="none"/>
                <w14:textFill>
                  <w14:solidFill>
                    <w14:schemeClr w14:val="tx1"/>
                  </w14:solidFill>
                </w14:textFill>
              </w:rPr>
            </w:pPr>
            <w:r>
              <w:rPr>
                <w:rFonts w:ascii="Times New Roman" w:hAnsiTheme="minorEastAsia" w:eastAsiaTheme="minorEastAsia"/>
                <w:b/>
                <w:color w:val="000000" w:themeColor="text1"/>
                <w:szCs w:val="21"/>
                <w:highlight w:val="none"/>
                <w14:textFill>
                  <w14:solidFill>
                    <w14:schemeClr w14:val="tx1"/>
                  </w14:solidFill>
                </w14:textFill>
              </w:rPr>
              <w:t>评分因素与权重分值</w:t>
            </w:r>
          </w:p>
        </w:tc>
        <w:tc>
          <w:tcPr>
            <w:tcW w:w="4008" w:type="dxa"/>
            <w:vMerge w:val="restart"/>
            <w:tcBorders>
              <w:top w:val="single" w:color="auto" w:sz="4" w:space="0"/>
              <w:left w:val="single" w:color="auto" w:sz="4" w:space="0"/>
              <w:right w:val="single" w:color="auto" w:sz="4" w:space="0"/>
            </w:tcBorders>
            <w:vAlign w:val="center"/>
          </w:tcPr>
          <w:p w14:paraId="32348E0A">
            <w:pPr>
              <w:autoSpaceDE w:val="0"/>
              <w:autoSpaceDN w:val="0"/>
              <w:adjustRightInd w:val="0"/>
              <w:jc w:val="center"/>
              <w:rPr>
                <w:rFonts w:ascii="Times New Roman" w:hAnsi="Times New Roman" w:eastAsiaTheme="minorEastAsia"/>
                <w:b/>
                <w:color w:val="000000" w:themeColor="text1"/>
                <w:szCs w:val="21"/>
                <w:highlight w:val="none"/>
                <w14:textFill>
                  <w14:solidFill>
                    <w14:schemeClr w14:val="tx1"/>
                  </w14:solidFill>
                </w14:textFill>
              </w:rPr>
            </w:pPr>
            <w:r>
              <w:rPr>
                <w:rFonts w:ascii="Times New Roman" w:hAnsiTheme="minorEastAsia" w:eastAsiaTheme="minorEastAsia"/>
                <w:b/>
                <w:color w:val="000000" w:themeColor="text1"/>
                <w:szCs w:val="21"/>
                <w:highlight w:val="none"/>
                <w14:textFill>
                  <w14:solidFill>
                    <w14:schemeClr w14:val="tx1"/>
                  </w14:solidFill>
                </w14:textFill>
              </w:rPr>
              <w:t>评分标准</w:t>
            </w:r>
          </w:p>
        </w:tc>
      </w:tr>
      <w:tr w14:paraId="5FA5E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9" w:type="dxa"/>
            <w:gridSpan w:val="2"/>
            <w:tcBorders>
              <w:top w:val="single" w:color="auto" w:sz="4" w:space="0"/>
              <w:left w:val="single" w:color="auto" w:sz="4" w:space="0"/>
              <w:bottom w:val="single" w:color="auto" w:sz="4" w:space="0"/>
              <w:right w:val="single" w:color="auto" w:sz="4" w:space="0"/>
            </w:tcBorders>
            <w:vAlign w:val="center"/>
          </w:tcPr>
          <w:p w14:paraId="37912A11">
            <w:pPr>
              <w:autoSpaceDE w:val="0"/>
              <w:autoSpaceDN w:val="0"/>
              <w:adjustRightInd w:val="0"/>
              <w:ind w:firstLine="105" w:firstLineChars="50"/>
              <w:jc w:val="center"/>
              <w:rPr>
                <w:rFonts w:ascii="Times New Roman" w:hAnsi="Times New Roman" w:eastAsiaTheme="minorEastAsia"/>
                <w:b/>
                <w:color w:val="000000" w:themeColor="text1"/>
                <w:szCs w:val="21"/>
                <w:highlight w:val="none"/>
                <w14:textFill>
                  <w14:solidFill>
                    <w14:schemeClr w14:val="tx1"/>
                  </w14:solidFill>
                </w14:textFill>
              </w:rPr>
            </w:pPr>
            <w:r>
              <w:rPr>
                <w:rFonts w:ascii="Times New Roman" w:hAnsiTheme="minorEastAsia" w:eastAsiaTheme="minorEastAsia"/>
                <w:b/>
                <w:color w:val="000000" w:themeColor="text1"/>
                <w:szCs w:val="21"/>
                <w:highlight w:val="none"/>
                <w14:textFill>
                  <w14:solidFill>
                    <w14:schemeClr w14:val="tx1"/>
                  </w14:solidFill>
                </w14:textFill>
              </w:rPr>
              <w:t>条款号</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570791D6">
            <w:pPr>
              <w:autoSpaceDE w:val="0"/>
              <w:autoSpaceDN w:val="0"/>
              <w:adjustRightInd w:val="0"/>
              <w:jc w:val="center"/>
              <w:rPr>
                <w:rFonts w:ascii="Times New Roman" w:hAnsi="Times New Roman" w:eastAsiaTheme="minorEastAsia"/>
                <w:b/>
                <w:color w:val="000000" w:themeColor="text1"/>
                <w:szCs w:val="21"/>
                <w:highlight w:val="none"/>
                <w14:textFill>
                  <w14:solidFill>
                    <w14:schemeClr w14:val="tx1"/>
                  </w14:solidFill>
                </w14:textFill>
              </w:rPr>
            </w:pPr>
            <w:r>
              <w:rPr>
                <w:rFonts w:ascii="Times New Roman" w:hAnsiTheme="minorEastAsia" w:eastAsiaTheme="minorEastAsia"/>
                <w:b/>
                <w:color w:val="000000" w:themeColor="text1"/>
                <w:szCs w:val="21"/>
                <w:highlight w:val="none"/>
                <w14:textFill>
                  <w14:solidFill>
                    <w14:schemeClr w14:val="tx1"/>
                  </w14:solidFill>
                </w14:textFill>
              </w:rPr>
              <w:t>评分因素</w:t>
            </w:r>
          </w:p>
        </w:tc>
        <w:tc>
          <w:tcPr>
            <w:tcW w:w="1632" w:type="dxa"/>
            <w:tcBorders>
              <w:top w:val="single" w:color="auto" w:sz="4" w:space="0"/>
              <w:left w:val="single" w:color="auto" w:sz="4" w:space="0"/>
              <w:bottom w:val="single" w:color="auto" w:sz="4" w:space="0"/>
              <w:right w:val="single" w:color="auto" w:sz="4" w:space="0"/>
            </w:tcBorders>
            <w:vAlign w:val="center"/>
          </w:tcPr>
          <w:p w14:paraId="58729967">
            <w:pPr>
              <w:autoSpaceDE w:val="0"/>
              <w:autoSpaceDN w:val="0"/>
              <w:adjustRightInd w:val="0"/>
              <w:jc w:val="center"/>
              <w:rPr>
                <w:rFonts w:ascii="Times New Roman" w:hAnsi="Times New Roman" w:eastAsiaTheme="minorEastAsia"/>
                <w:b/>
                <w:color w:val="000000" w:themeColor="text1"/>
                <w:szCs w:val="21"/>
                <w:highlight w:val="none"/>
                <w14:textFill>
                  <w14:solidFill>
                    <w14:schemeClr w14:val="tx1"/>
                  </w14:solidFill>
                </w14:textFill>
              </w:rPr>
            </w:pPr>
            <w:r>
              <w:rPr>
                <w:rFonts w:ascii="Times New Roman" w:hAnsi="Times New Roman" w:eastAsiaTheme="minorEastAsia"/>
                <w:b/>
                <w:color w:val="000000" w:themeColor="text1"/>
                <w:szCs w:val="21"/>
                <w:highlight w:val="none"/>
                <w14:textFill>
                  <w14:solidFill>
                    <w14:schemeClr w14:val="tx1"/>
                  </w14:solidFill>
                </w14:textFill>
              </w:rPr>
              <w:t>分值</w:t>
            </w:r>
          </w:p>
        </w:tc>
        <w:tc>
          <w:tcPr>
            <w:tcW w:w="4008" w:type="dxa"/>
            <w:vMerge w:val="continue"/>
            <w:tcBorders>
              <w:left w:val="single" w:color="auto" w:sz="4" w:space="0"/>
              <w:bottom w:val="single" w:color="auto" w:sz="4" w:space="0"/>
              <w:right w:val="single" w:color="auto" w:sz="4" w:space="0"/>
            </w:tcBorders>
            <w:vAlign w:val="center"/>
          </w:tcPr>
          <w:p w14:paraId="3F73FC61">
            <w:pPr>
              <w:autoSpaceDE w:val="0"/>
              <w:autoSpaceDN w:val="0"/>
              <w:adjustRightInd w:val="0"/>
              <w:jc w:val="center"/>
              <w:rPr>
                <w:rFonts w:ascii="Times New Roman" w:hAnsi="Times New Roman" w:eastAsiaTheme="minorEastAsia"/>
                <w:b/>
                <w:color w:val="000000" w:themeColor="text1"/>
                <w:szCs w:val="21"/>
                <w:highlight w:val="none"/>
                <w14:textFill>
                  <w14:solidFill>
                    <w14:schemeClr w14:val="tx1"/>
                  </w14:solidFill>
                </w14:textFill>
              </w:rPr>
            </w:pPr>
          </w:p>
        </w:tc>
      </w:tr>
      <w:tr w14:paraId="3625E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9" w:type="dxa"/>
            <w:gridSpan w:val="2"/>
            <w:tcBorders>
              <w:top w:val="single" w:color="auto" w:sz="4" w:space="0"/>
              <w:left w:val="single" w:color="auto" w:sz="4" w:space="0"/>
              <w:right w:val="single" w:color="auto" w:sz="4" w:space="0"/>
            </w:tcBorders>
            <w:vAlign w:val="center"/>
          </w:tcPr>
          <w:p w14:paraId="7AB510BD">
            <w:pPr>
              <w:autoSpaceDE w:val="0"/>
              <w:autoSpaceDN w:val="0"/>
              <w:adjustRightInd w:val="0"/>
              <w:ind w:firstLine="105" w:firstLineChars="50"/>
              <w:jc w:val="center"/>
              <w:rPr>
                <w:rFonts w:ascii="Times New Roman" w:hAnsi="Times New Roman" w:eastAsiaTheme="minorEastAsia"/>
                <w:b/>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2.2.2</w:t>
            </w: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1</w:t>
            </w:r>
            <w:r>
              <w:rPr>
                <w:rFonts w:ascii="Times New Roman" w:hAnsiTheme="minorEastAsia" w:eastAsiaTheme="minorEastAsia"/>
                <w:color w:val="000000" w:themeColor="text1"/>
                <w:szCs w:val="21"/>
                <w:highlight w:val="none"/>
                <w14:textFill>
                  <w14:solidFill>
                    <w14:schemeClr w14:val="tx1"/>
                  </w14:solidFill>
                </w14:textFill>
              </w:rPr>
              <w:t>）</w:t>
            </w:r>
          </w:p>
        </w:tc>
        <w:tc>
          <w:tcPr>
            <w:tcW w:w="2057" w:type="dxa"/>
            <w:gridSpan w:val="2"/>
            <w:tcBorders>
              <w:top w:val="single" w:color="auto" w:sz="4" w:space="0"/>
              <w:left w:val="single" w:color="auto" w:sz="4" w:space="0"/>
              <w:right w:val="single" w:color="auto" w:sz="4" w:space="0"/>
            </w:tcBorders>
            <w:vAlign w:val="center"/>
          </w:tcPr>
          <w:p w14:paraId="0F501468">
            <w:pPr>
              <w:autoSpaceDE w:val="0"/>
              <w:autoSpaceDN w:val="0"/>
              <w:adjustRightInd w:val="0"/>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施工组织设计</w:t>
            </w:r>
          </w:p>
        </w:tc>
        <w:tc>
          <w:tcPr>
            <w:tcW w:w="1632" w:type="dxa"/>
            <w:tcBorders>
              <w:top w:val="single" w:color="auto" w:sz="4" w:space="0"/>
              <w:left w:val="single" w:color="auto" w:sz="4" w:space="0"/>
              <w:right w:val="single" w:color="auto" w:sz="4" w:space="0"/>
            </w:tcBorders>
            <w:vAlign w:val="center"/>
          </w:tcPr>
          <w:p w14:paraId="0E2B8312">
            <w:pPr>
              <w:spacing w:line="300" w:lineRule="exact"/>
              <w:ind w:firstLine="2"/>
              <w:jc w:val="center"/>
              <w:rPr>
                <w:rFonts w:ascii="Times New Roman" w:hAnsi="Times New Roman" w:eastAsiaTheme="minorEastAsia"/>
                <w:color w:val="000000" w:themeColor="text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40</w:t>
            </w:r>
          </w:p>
        </w:tc>
        <w:tc>
          <w:tcPr>
            <w:tcW w:w="4008" w:type="dxa"/>
            <w:tcBorders>
              <w:top w:val="single" w:color="auto" w:sz="4" w:space="0"/>
              <w:left w:val="single" w:color="auto" w:sz="4" w:space="0"/>
              <w:bottom w:val="single" w:color="auto" w:sz="4" w:space="0"/>
              <w:right w:val="single" w:color="auto" w:sz="4" w:space="0"/>
            </w:tcBorders>
            <w:vAlign w:val="center"/>
          </w:tcPr>
          <w:p w14:paraId="3650003D">
            <w:pPr>
              <w:spacing w:line="300" w:lineRule="exact"/>
              <w:ind w:firstLine="2"/>
              <w:jc w:val="left"/>
              <w:rPr>
                <w:rFonts w:ascii="Times New Roman" w:hAnsi="Times New Roman" w:eastAsiaTheme="minorEastAsia"/>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见详细评分标准一</w:t>
            </w:r>
          </w:p>
        </w:tc>
      </w:tr>
      <w:tr w14:paraId="46C64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9" w:type="dxa"/>
            <w:gridSpan w:val="2"/>
            <w:tcBorders>
              <w:left w:val="single" w:color="auto" w:sz="4" w:space="0"/>
              <w:right w:val="single" w:color="auto" w:sz="4" w:space="0"/>
            </w:tcBorders>
            <w:vAlign w:val="center"/>
          </w:tcPr>
          <w:p w14:paraId="683DF250">
            <w:pPr>
              <w:autoSpaceDE w:val="0"/>
              <w:autoSpaceDN w:val="0"/>
              <w:adjustRightInd w:val="0"/>
              <w:ind w:firstLine="105" w:firstLineChars="50"/>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2.2.2</w:t>
            </w: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2</w:t>
            </w:r>
            <w:r>
              <w:rPr>
                <w:rFonts w:ascii="Times New Roman" w:hAnsiTheme="minorEastAsia" w:eastAsiaTheme="minorEastAsia"/>
                <w:color w:val="000000" w:themeColor="text1"/>
                <w:szCs w:val="21"/>
                <w:highlight w:val="none"/>
                <w14:textFill>
                  <w14:solidFill>
                    <w14:schemeClr w14:val="tx1"/>
                  </w14:solidFill>
                </w14:textFill>
              </w:rPr>
              <w:t>）</w:t>
            </w:r>
          </w:p>
        </w:tc>
        <w:tc>
          <w:tcPr>
            <w:tcW w:w="2057" w:type="dxa"/>
            <w:gridSpan w:val="2"/>
            <w:tcBorders>
              <w:left w:val="single" w:color="auto" w:sz="4" w:space="0"/>
              <w:right w:val="single" w:color="auto" w:sz="4" w:space="0"/>
            </w:tcBorders>
            <w:vAlign w:val="center"/>
          </w:tcPr>
          <w:p w14:paraId="2B85C566">
            <w:pPr>
              <w:autoSpaceDE w:val="0"/>
              <w:autoSpaceDN w:val="0"/>
              <w:adjustRightInd w:val="0"/>
              <w:ind w:firstLine="105" w:firstLineChars="50"/>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主要管理人员</w:t>
            </w:r>
          </w:p>
        </w:tc>
        <w:tc>
          <w:tcPr>
            <w:tcW w:w="1632" w:type="dxa"/>
            <w:tcBorders>
              <w:top w:val="single" w:color="auto" w:sz="4" w:space="0"/>
              <w:left w:val="single" w:color="auto" w:sz="4" w:space="0"/>
              <w:right w:val="single" w:color="auto" w:sz="4" w:space="0"/>
            </w:tcBorders>
            <w:vAlign w:val="center"/>
          </w:tcPr>
          <w:p w14:paraId="45F2A7D5">
            <w:pPr>
              <w:autoSpaceDE w:val="0"/>
              <w:autoSpaceDN w:val="0"/>
              <w:adjustRightInd w:val="0"/>
              <w:jc w:val="center"/>
              <w:rPr>
                <w:rFonts w:ascii="Times New Roman" w:hAnsi="Times New Roman" w:eastAsiaTheme="minorEastAsia"/>
                <w:color w:val="000000" w:themeColor="text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25</w:t>
            </w:r>
          </w:p>
        </w:tc>
        <w:tc>
          <w:tcPr>
            <w:tcW w:w="4008" w:type="dxa"/>
            <w:tcBorders>
              <w:top w:val="single" w:color="auto" w:sz="4" w:space="0"/>
              <w:left w:val="single" w:color="auto" w:sz="4" w:space="0"/>
              <w:bottom w:val="single" w:color="auto" w:sz="4" w:space="0"/>
              <w:right w:val="single" w:color="auto" w:sz="4" w:space="0"/>
            </w:tcBorders>
            <w:vAlign w:val="center"/>
          </w:tcPr>
          <w:p w14:paraId="091D5EB0">
            <w:pPr>
              <w:autoSpaceDE w:val="0"/>
              <w:autoSpaceDN w:val="0"/>
              <w:adjustRightInd w:val="0"/>
              <w:jc w:val="left"/>
              <w:rPr>
                <w:rFonts w:ascii="Times New Roman" w:hAnsi="Times New Roman" w:eastAsiaTheme="minorEastAsia"/>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见详细评分标准二</w:t>
            </w:r>
          </w:p>
        </w:tc>
      </w:tr>
      <w:tr w14:paraId="6700D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9" w:type="dxa"/>
            <w:gridSpan w:val="2"/>
            <w:tcBorders>
              <w:left w:val="single" w:color="auto" w:sz="4" w:space="0"/>
              <w:right w:val="single" w:color="auto" w:sz="4" w:space="0"/>
            </w:tcBorders>
            <w:vAlign w:val="center"/>
          </w:tcPr>
          <w:p w14:paraId="3F36366E">
            <w:pPr>
              <w:autoSpaceDE w:val="0"/>
              <w:autoSpaceDN w:val="0"/>
              <w:adjustRightInd w:val="0"/>
              <w:ind w:firstLine="105" w:firstLineChars="50"/>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2.2.2</w:t>
            </w: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3</w:t>
            </w:r>
            <w:r>
              <w:rPr>
                <w:rFonts w:ascii="Times New Roman" w:hAnsiTheme="minorEastAsia" w:eastAsiaTheme="minorEastAsia"/>
                <w:color w:val="000000" w:themeColor="text1"/>
                <w:szCs w:val="21"/>
                <w:highlight w:val="none"/>
                <w14:textFill>
                  <w14:solidFill>
                    <w14:schemeClr w14:val="tx1"/>
                  </w14:solidFill>
                </w14:textFill>
              </w:rPr>
              <w:t>）</w:t>
            </w:r>
          </w:p>
        </w:tc>
        <w:tc>
          <w:tcPr>
            <w:tcW w:w="2057" w:type="dxa"/>
            <w:gridSpan w:val="2"/>
            <w:tcBorders>
              <w:left w:val="single" w:color="auto" w:sz="4" w:space="0"/>
              <w:right w:val="single" w:color="auto" w:sz="4" w:space="0"/>
            </w:tcBorders>
            <w:vAlign w:val="center"/>
          </w:tcPr>
          <w:p w14:paraId="1DD2DD40">
            <w:pPr>
              <w:autoSpaceDE w:val="0"/>
              <w:autoSpaceDN w:val="0"/>
              <w:adjustRightInd w:val="0"/>
              <w:ind w:firstLine="105" w:firstLineChars="50"/>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技术能力</w:t>
            </w:r>
          </w:p>
        </w:tc>
        <w:tc>
          <w:tcPr>
            <w:tcW w:w="1632" w:type="dxa"/>
            <w:tcBorders>
              <w:top w:val="single" w:color="auto" w:sz="4" w:space="0"/>
              <w:left w:val="single" w:color="auto" w:sz="4" w:space="0"/>
              <w:right w:val="single" w:color="auto" w:sz="4" w:space="0"/>
            </w:tcBorders>
            <w:vAlign w:val="center"/>
          </w:tcPr>
          <w:p w14:paraId="3D7E9812">
            <w:pPr>
              <w:autoSpaceDE w:val="0"/>
              <w:autoSpaceDN w:val="0"/>
              <w:adjustRightInd w:val="0"/>
              <w:jc w:val="center"/>
              <w:rPr>
                <w:rFonts w:ascii="Times New Roman" w:hAnsi="Times New Roman" w:eastAsiaTheme="minorEastAsia"/>
                <w:color w:val="000000" w:themeColor="text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10</w:t>
            </w:r>
          </w:p>
        </w:tc>
        <w:tc>
          <w:tcPr>
            <w:tcW w:w="4008" w:type="dxa"/>
            <w:tcBorders>
              <w:top w:val="single" w:color="auto" w:sz="4" w:space="0"/>
              <w:left w:val="single" w:color="auto" w:sz="4" w:space="0"/>
              <w:bottom w:val="single" w:color="auto" w:sz="4" w:space="0"/>
              <w:right w:val="single" w:color="auto" w:sz="4" w:space="0"/>
            </w:tcBorders>
            <w:vAlign w:val="center"/>
          </w:tcPr>
          <w:p w14:paraId="3C9CD0BE">
            <w:pPr>
              <w:autoSpaceDE w:val="0"/>
              <w:autoSpaceDN w:val="0"/>
              <w:adjustRightInd w:val="0"/>
              <w:jc w:val="left"/>
              <w:rPr>
                <w:rFonts w:ascii="Times New Roman" w:hAnsi="Times New Roman" w:eastAsiaTheme="minorEastAsia"/>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见详细评分标准三</w:t>
            </w:r>
          </w:p>
        </w:tc>
      </w:tr>
      <w:tr w14:paraId="1D75D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9" w:type="dxa"/>
            <w:gridSpan w:val="2"/>
            <w:tcBorders>
              <w:left w:val="single" w:color="auto" w:sz="4" w:space="0"/>
              <w:right w:val="single" w:color="auto" w:sz="4" w:space="0"/>
            </w:tcBorders>
            <w:vAlign w:val="center"/>
          </w:tcPr>
          <w:p w14:paraId="26A799FF">
            <w:pPr>
              <w:autoSpaceDE w:val="0"/>
              <w:autoSpaceDN w:val="0"/>
              <w:adjustRightInd w:val="0"/>
              <w:ind w:firstLine="105" w:firstLineChars="50"/>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2.2.2</w:t>
            </w: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4</w:t>
            </w:r>
            <w:r>
              <w:rPr>
                <w:rFonts w:ascii="Times New Roman" w:hAnsiTheme="minorEastAsia" w:eastAsiaTheme="minorEastAsia"/>
                <w:color w:val="000000" w:themeColor="text1"/>
                <w:szCs w:val="21"/>
                <w:highlight w:val="none"/>
                <w14:textFill>
                  <w14:solidFill>
                    <w14:schemeClr w14:val="tx1"/>
                  </w14:solidFill>
                </w14:textFill>
              </w:rPr>
              <w:t>）</w:t>
            </w:r>
          </w:p>
        </w:tc>
        <w:tc>
          <w:tcPr>
            <w:tcW w:w="2057" w:type="dxa"/>
            <w:gridSpan w:val="2"/>
            <w:tcBorders>
              <w:left w:val="single" w:color="auto" w:sz="4" w:space="0"/>
              <w:right w:val="single" w:color="auto" w:sz="4" w:space="0"/>
            </w:tcBorders>
            <w:vAlign w:val="center"/>
          </w:tcPr>
          <w:p w14:paraId="06CB8AF4">
            <w:pPr>
              <w:autoSpaceDE w:val="0"/>
              <w:autoSpaceDN w:val="0"/>
              <w:adjustRightInd w:val="0"/>
              <w:ind w:firstLine="105" w:firstLineChars="50"/>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履约信誉</w:t>
            </w:r>
          </w:p>
        </w:tc>
        <w:tc>
          <w:tcPr>
            <w:tcW w:w="1632" w:type="dxa"/>
            <w:tcBorders>
              <w:top w:val="single" w:color="auto" w:sz="4" w:space="0"/>
              <w:left w:val="single" w:color="auto" w:sz="4" w:space="0"/>
              <w:right w:val="single" w:color="auto" w:sz="4" w:space="0"/>
            </w:tcBorders>
            <w:vAlign w:val="center"/>
          </w:tcPr>
          <w:p w14:paraId="499E78C6">
            <w:pPr>
              <w:autoSpaceDE w:val="0"/>
              <w:autoSpaceDN w:val="0"/>
              <w:adjustRightInd w:val="0"/>
              <w:jc w:val="center"/>
              <w:rPr>
                <w:rFonts w:ascii="Times New Roman" w:hAnsi="Times New Roman" w:eastAsiaTheme="minorEastAsia"/>
                <w:color w:val="000000" w:themeColor="text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15</w:t>
            </w:r>
          </w:p>
        </w:tc>
        <w:tc>
          <w:tcPr>
            <w:tcW w:w="4008" w:type="dxa"/>
            <w:tcBorders>
              <w:top w:val="single" w:color="auto" w:sz="4" w:space="0"/>
              <w:left w:val="single" w:color="auto" w:sz="4" w:space="0"/>
              <w:bottom w:val="single" w:color="auto" w:sz="4" w:space="0"/>
              <w:right w:val="single" w:color="auto" w:sz="4" w:space="0"/>
            </w:tcBorders>
            <w:vAlign w:val="center"/>
          </w:tcPr>
          <w:p w14:paraId="5F8C1E5E">
            <w:pPr>
              <w:rPr>
                <w:rFonts w:ascii="Times New Roman" w:hAnsi="Times New Roman" w:eastAsiaTheme="minorEastAsia"/>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见详细评分标准四</w:t>
            </w:r>
          </w:p>
        </w:tc>
      </w:tr>
      <w:tr w14:paraId="24B10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9" w:type="dxa"/>
            <w:gridSpan w:val="2"/>
            <w:tcBorders>
              <w:left w:val="single" w:color="auto" w:sz="4" w:space="0"/>
              <w:right w:val="single" w:color="auto" w:sz="4" w:space="0"/>
            </w:tcBorders>
            <w:vAlign w:val="center"/>
          </w:tcPr>
          <w:p w14:paraId="4E00ACAD">
            <w:pPr>
              <w:autoSpaceDE w:val="0"/>
              <w:autoSpaceDN w:val="0"/>
              <w:adjustRightInd w:val="0"/>
              <w:ind w:firstLine="105" w:firstLineChars="50"/>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2.2.2</w:t>
            </w:r>
            <w:r>
              <w:rPr>
                <w:rFonts w:ascii="Times New Roman" w:hAnsiTheme="minorEastAsia" w:eastAsiaTheme="minorEastAsia"/>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5</w:t>
            </w:r>
            <w:r>
              <w:rPr>
                <w:rFonts w:ascii="Times New Roman" w:hAnsiTheme="minorEastAsia" w:eastAsiaTheme="minorEastAsia"/>
                <w:color w:val="000000" w:themeColor="text1"/>
                <w:szCs w:val="21"/>
                <w:highlight w:val="none"/>
                <w14:textFill>
                  <w14:solidFill>
                    <w14:schemeClr w14:val="tx1"/>
                  </w14:solidFill>
                </w14:textFill>
              </w:rPr>
              <w:t>）</w:t>
            </w:r>
          </w:p>
        </w:tc>
        <w:tc>
          <w:tcPr>
            <w:tcW w:w="2057" w:type="dxa"/>
            <w:gridSpan w:val="2"/>
            <w:tcBorders>
              <w:left w:val="single" w:color="auto" w:sz="4" w:space="0"/>
              <w:right w:val="single" w:color="auto" w:sz="4" w:space="0"/>
            </w:tcBorders>
            <w:vAlign w:val="center"/>
          </w:tcPr>
          <w:p w14:paraId="0AED3A13">
            <w:pPr>
              <w:autoSpaceDE w:val="0"/>
              <w:autoSpaceDN w:val="0"/>
              <w:adjustRightInd w:val="0"/>
              <w:ind w:firstLine="105" w:firstLineChars="50"/>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业绩</w:t>
            </w:r>
          </w:p>
        </w:tc>
        <w:tc>
          <w:tcPr>
            <w:tcW w:w="1632" w:type="dxa"/>
            <w:tcBorders>
              <w:top w:val="single" w:color="auto" w:sz="4" w:space="0"/>
              <w:left w:val="single" w:color="auto" w:sz="4" w:space="0"/>
              <w:right w:val="single" w:color="auto" w:sz="4" w:space="0"/>
            </w:tcBorders>
            <w:vAlign w:val="center"/>
          </w:tcPr>
          <w:p w14:paraId="49D99A7B">
            <w:pPr>
              <w:autoSpaceDE w:val="0"/>
              <w:autoSpaceDN w:val="0"/>
              <w:adjustRightInd w:val="0"/>
              <w:jc w:val="center"/>
              <w:rPr>
                <w:rFonts w:ascii="Times New Roman" w:hAnsi="Times New Roman" w:eastAsiaTheme="minorEastAsia"/>
                <w:color w:val="000000" w:themeColor="text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10</w:t>
            </w:r>
          </w:p>
        </w:tc>
        <w:tc>
          <w:tcPr>
            <w:tcW w:w="4008" w:type="dxa"/>
            <w:tcBorders>
              <w:top w:val="single" w:color="auto" w:sz="4" w:space="0"/>
              <w:left w:val="single" w:color="auto" w:sz="4" w:space="0"/>
              <w:bottom w:val="single" w:color="auto" w:sz="4" w:space="0"/>
              <w:right w:val="single" w:color="auto" w:sz="4" w:space="0"/>
            </w:tcBorders>
            <w:vAlign w:val="center"/>
          </w:tcPr>
          <w:p w14:paraId="3C0847A3">
            <w:pPr>
              <w:autoSpaceDE w:val="0"/>
              <w:autoSpaceDN w:val="0"/>
              <w:adjustRightInd w:val="0"/>
              <w:jc w:val="left"/>
              <w:rPr>
                <w:rFonts w:ascii="Times New Roman" w:hAnsi="Times New Roman" w:eastAsiaTheme="minorEastAsia"/>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见详细评分标准五</w:t>
            </w:r>
          </w:p>
        </w:tc>
      </w:tr>
      <w:tr w14:paraId="5AAFB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9" w:type="dxa"/>
            <w:gridSpan w:val="2"/>
            <w:tcBorders>
              <w:left w:val="single" w:color="auto" w:sz="4" w:space="0"/>
              <w:right w:val="single" w:color="auto" w:sz="4" w:space="0"/>
            </w:tcBorders>
            <w:vAlign w:val="center"/>
          </w:tcPr>
          <w:p w14:paraId="359BD0F4">
            <w:pPr>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highlight w:val="none"/>
                <w14:textFill>
                  <w14:solidFill>
                    <w14:schemeClr w14:val="tx1"/>
                  </w14:solidFill>
                </w14:textFill>
              </w:rPr>
              <w:t>3.6.1</w:t>
            </w:r>
          </w:p>
        </w:tc>
        <w:tc>
          <w:tcPr>
            <w:tcW w:w="2057" w:type="dxa"/>
            <w:gridSpan w:val="2"/>
            <w:tcBorders>
              <w:left w:val="single" w:color="auto" w:sz="4" w:space="0"/>
              <w:right w:val="single" w:color="auto" w:sz="4" w:space="0"/>
            </w:tcBorders>
            <w:vAlign w:val="center"/>
          </w:tcPr>
          <w:p w14:paraId="35ABE3B4">
            <w:pPr>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highlight w:val="none"/>
                <w14:textFill>
                  <w14:solidFill>
                    <w14:schemeClr w14:val="tx1"/>
                  </w14:solidFill>
                </w14:textFill>
              </w:rPr>
              <w:t>投标文件相关信息核查</w:t>
            </w:r>
          </w:p>
        </w:tc>
        <w:tc>
          <w:tcPr>
            <w:tcW w:w="5640" w:type="dxa"/>
            <w:gridSpan w:val="2"/>
            <w:tcBorders>
              <w:top w:val="single" w:color="auto" w:sz="4" w:space="0"/>
              <w:left w:val="single" w:color="auto" w:sz="4" w:space="0"/>
              <w:bottom w:val="single" w:color="auto" w:sz="4" w:space="0"/>
              <w:right w:val="single" w:color="auto" w:sz="4" w:space="0"/>
            </w:tcBorders>
            <w:vAlign w:val="center"/>
          </w:tcPr>
          <w:p w14:paraId="1E4B39AC">
            <w:pPr>
              <w:rPr>
                <w:rFonts w:ascii="Times New Roman" w:hAnsi="Times New Roman" w:eastAsiaTheme="minorEastAsia"/>
                <w:color w:val="000000" w:themeColor="text1"/>
                <w:highlight w:val="none"/>
                <w14:textFill>
                  <w14:solidFill>
                    <w14:schemeClr w14:val="tx1"/>
                  </w14:solidFill>
                </w14:textFill>
              </w:rPr>
            </w:pPr>
            <w:r>
              <w:rPr>
                <w:rFonts w:ascii="Times New Roman" w:hAnsi="Times New Roman" w:eastAsiaTheme="minorEastAsia"/>
                <w:color w:val="000000" w:themeColor="text1"/>
                <w:highlight w:val="none"/>
                <w14:textFill>
                  <w14:solidFill>
                    <w14:schemeClr w14:val="tx1"/>
                  </w14:solidFill>
                </w14:textFill>
              </w:rPr>
              <w:t>1.</w:t>
            </w:r>
            <w:bookmarkStart w:id="0" w:name="_Hlk517769811"/>
            <w:r>
              <w:rPr>
                <w:rFonts w:hint="eastAsia" w:ascii="Times New Roman" w:hAnsi="Times New Roman" w:eastAsiaTheme="minorEastAsia"/>
                <w:color w:val="000000" w:themeColor="text1"/>
                <w:highlight w:val="none"/>
                <w14:textFill>
                  <w14:solidFill>
                    <w14:schemeClr w14:val="tx1"/>
                  </w14:solidFill>
                </w14:textFill>
              </w:rPr>
              <w:t>评标委员会对承担路面工程专业、交安工程专业分工单位的资质、相应施工业绩、主要人员资历和目前在岗情况、信用等级等信息，在交通运输主管部门“公路建设市场信用信息管理系统”中进行核实；对承担消防工程专业分工的的资质、信用等级在其注册、登记或备案的网站（网站应为对其资质注册、登记或备案具有监督管理职责的行政主管部门或政府公共资源交易平台的官方网站）进行核查，对承担消防工程专业分工单位填报的业绩在其业绩项目的招投标活动或登记、备案具有监督管理职责的行政主管部门网站或政府公共资源交易平台的官方网站或项目建设单位的官方网站进行核查。</w:t>
            </w:r>
            <w:bookmarkEnd w:id="0"/>
            <w:r>
              <w:rPr>
                <w:rFonts w:hint="eastAsia" w:ascii="Times New Roman" w:hAnsi="Times New Roman" w:eastAsiaTheme="minorEastAsia"/>
                <w:color w:val="000000" w:themeColor="text1"/>
                <w:highlight w:val="none"/>
                <w14:textFill>
                  <w14:solidFill>
                    <w14:schemeClr w14:val="tx1"/>
                  </w14:solidFill>
                </w14:textFill>
              </w:rPr>
              <w:t>若投标文件载明的信息与其中发布的信息不符，使得投标人的资格条件不符合招标文件规定的，评标委员会将否决其投标。</w:t>
            </w:r>
          </w:p>
          <w:p w14:paraId="46F047B0">
            <w:pPr>
              <w:rPr>
                <w:rFonts w:ascii="Times New Roman" w:hAnsi="Times New Roman" w:eastAsiaTheme="minorEastAsia"/>
                <w:color w:val="000000" w:themeColor="text1"/>
                <w:highlight w:val="none"/>
                <w14:textFill>
                  <w14:solidFill>
                    <w14:schemeClr w14:val="tx1"/>
                  </w14:solidFill>
                </w14:textFill>
              </w:rPr>
            </w:pPr>
            <w:r>
              <w:rPr>
                <w:rFonts w:ascii="Times New Roman" w:hAnsi="Times New Roman" w:eastAsiaTheme="minorEastAsia"/>
                <w:color w:val="000000" w:themeColor="text1"/>
                <w:highlight w:val="none"/>
                <w14:textFill>
                  <w14:solidFill>
                    <w14:schemeClr w14:val="tx1"/>
                  </w14:solidFill>
                </w14:textFill>
              </w:rPr>
              <w:t>2.</w:t>
            </w:r>
            <w:r>
              <w:rPr>
                <w:rFonts w:ascii="Times New Roman" w:hAnsiTheme="minorEastAsia" w:eastAsiaTheme="minorEastAsia"/>
                <w:color w:val="000000" w:themeColor="text1"/>
                <w:highlight w:val="none"/>
                <w14:textFill>
                  <w14:solidFill>
                    <w14:schemeClr w14:val="tx1"/>
                  </w14:solidFill>
                </w14:textFill>
              </w:rPr>
              <w:t>评标委员会对资格审查条件要求的建造师注册证书、安全生产考核合格证书等在政府相关部门网站中进行核实。若投标文件载明的信息与其中发布的信息不符，使得投标人的资格条件不符合招标文件规定的，评标委员会将否决其投标。</w:t>
            </w:r>
          </w:p>
          <w:p w14:paraId="0AFAFA5D">
            <w:pPr>
              <w:rPr>
                <w:rFonts w:ascii="Times New Roman" w:hAnsi="Times New Roman" w:eastAsiaTheme="minorEastAsia"/>
                <w:color w:val="000000" w:themeColor="text1"/>
                <w:highlight w:val="none"/>
                <w14:textFill>
                  <w14:solidFill>
                    <w14:schemeClr w14:val="tx1"/>
                  </w14:solidFill>
                </w14:textFill>
              </w:rPr>
            </w:pPr>
            <w:r>
              <w:rPr>
                <w:rFonts w:ascii="Times New Roman" w:hAnsi="Times New Roman" w:eastAsiaTheme="minorEastAsia"/>
                <w:color w:val="000000" w:themeColor="text1"/>
                <w:highlight w:val="none"/>
                <w14:textFill>
                  <w14:solidFill>
                    <w14:schemeClr w14:val="tx1"/>
                  </w14:solidFill>
                </w14:textFill>
              </w:rPr>
              <w:t>3.</w:t>
            </w:r>
            <w:r>
              <w:rPr>
                <w:rFonts w:ascii="Times New Roman" w:hAnsiTheme="minorEastAsia" w:eastAsiaTheme="minorEastAsia"/>
                <w:color w:val="000000" w:themeColor="text1"/>
                <w:highlight w:val="none"/>
                <w14:textFill>
                  <w14:solidFill>
                    <w14:schemeClr w14:val="tx1"/>
                  </w14:solidFill>
                </w14:textFill>
              </w:rPr>
              <w:t>评标委员会对投标人信誉情况在</w:t>
            </w:r>
            <w:r>
              <w:rPr>
                <w:rFonts w:ascii="Times New Roman" w:hAnsi="Times New Roman" w:eastAsiaTheme="minorEastAsia"/>
                <w:color w:val="000000" w:themeColor="text1"/>
                <w:highlight w:val="none"/>
                <w14:textFill>
                  <w14:solidFill>
                    <w14:schemeClr w14:val="tx1"/>
                  </w14:solidFill>
                </w14:textFill>
              </w:rPr>
              <w:t>“</w:t>
            </w:r>
            <w:r>
              <w:rPr>
                <w:rFonts w:ascii="Times New Roman" w:hAnsiTheme="minorEastAsia" w:eastAsiaTheme="minorEastAsia"/>
                <w:color w:val="000000" w:themeColor="text1"/>
                <w:highlight w:val="none"/>
                <w14:textFill>
                  <w14:solidFill>
                    <w14:schemeClr w14:val="tx1"/>
                  </w14:solidFill>
                </w14:textFill>
              </w:rPr>
              <w:t>国家企业信用信息公示系统</w:t>
            </w:r>
            <w:r>
              <w:rPr>
                <w:rFonts w:ascii="Times New Roman" w:hAnsi="Times New Roman" w:eastAsiaTheme="minorEastAsia"/>
                <w:color w:val="000000" w:themeColor="text1"/>
                <w:highlight w:val="none"/>
                <w14:textFill>
                  <w14:solidFill>
                    <w14:schemeClr w14:val="tx1"/>
                  </w14:solidFill>
                </w14:textFill>
              </w:rPr>
              <w:t>”</w:t>
            </w:r>
            <w:r>
              <w:rPr>
                <w:rFonts w:ascii="Times New Roman" w:hAnsiTheme="minorEastAsia" w:eastAsiaTheme="minorEastAsia"/>
                <w:color w:val="000000" w:themeColor="text1"/>
                <w:highlight w:val="none"/>
                <w14:textFill>
                  <w14:solidFill>
                    <w14:schemeClr w14:val="tx1"/>
                  </w14:solidFill>
                </w14:textFill>
              </w:rPr>
              <w:t>及</w:t>
            </w:r>
            <w:r>
              <w:rPr>
                <w:rFonts w:ascii="Times New Roman" w:hAnsi="Times New Roman" w:eastAsiaTheme="minorEastAsia"/>
                <w:color w:val="000000" w:themeColor="text1"/>
                <w:highlight w:val="none"/>
                <w14:textFill>
                  <w14:solidFill>
                    <w14:schemeClr w14:val="tx1"/>
                  </w14:solidFill>
                </w14:textFill>
              </w:rPr>
              <w:t>“</w:t>
            </w:r>
            <w:r>
              <w:rPr>
                <w:rFonts w:ascii="Times New Roman" w:hAnsiTheme="minorEastAsia" w:eastAsiaTheme="minorEastAsia"/>
                <w:color w:val="000000" w:themeColor="text1"/>
                <w:highlight w:val="none"/>
                <w14:textFill>
                  <w14:solidFill>
                    <w14:schemeClr w14:val="tx1"/>
                  </w14:solidFill>
                </w14:textFill>
              </w:rPr>
              <w:t>信用中国</w:t>
            </w:r>
            <w:r>
              <w:rPr>
                <w:rFonts w:ascii="Times New Roman" w:hAnsi="Times New Roman" w:eastAsiaTheme="minorEastAsia"/>
                <w:color w:val="000000" w:themeColor="text1"/>
                <w:highlight w:val="none"/>
                <w14:textFill>
                  <w14:solidFill>
                    <w14:schemeClr w14:val="tx1"/>
                  </w14:solidFill>
                </w14:textFill>
              </w:rPr>
              <w:t>”</w:t>
            </w:r>
            <w:r>
              <w:rPr>
                <w:rFonts w:ascii="Times New Roman" w:hAnsiTheme="minorEastAsia" w:eastAsiaTheme="minorEastAsia"/>
                <w:color w:val="000000" w:themeColor="text1"/>
                <w:highlight w:val="none"/>
                <w14:textFill>
                  <w14:solidFill>
                    <w14:schemeClr w14:val="tx1"/>
                  </w14:solidFill>
                </w14:textFill>
              </w:rPr>
              <w:t>网站进行核实，若投标人在国家企业信用信息公开系统中被列入严重违法失信企业名单或在</w:t>
            </w:r>
            <w:r>
              <w:rPr>
                <w:rFonts w:ascii="Times New Roman" w:hAnsi="Times New Roman" w:eastAsiaTheme="minorEastAsia"/>
                <w:color w:val="000000" w:themeColor="text1"/>
                <w:highlight w:val="none"/>
                <w14:textFill>
                  <w14:solidFill>
                    <w14:schemeClr w14:val="tx1"/>
                  </w14:solidFill>
                </w14:textFill>
              </w:rPr>
              <w:t>“</w:t>
            </w:r>
            <w:r>
              <w:rPr>
                <w:rFonts w:ascii="Times New Roman" w:hAnsiTheme="minorEastAsia" w:eastAsiaTheme="minorEastAsia"/>
                <w:color w:val="000000" w:themeColor="text1"/>
                <w:highlight w:val="none"/>
                <w14:textFill>
                  <w14:solidFill>
                    <w14:schemeClr w14:val="tx1"/>
                  </w14:solidFill>
                </w14:textFill>
              </w:rPr>
              <w:t>信用中国</w:t>
            </w:r>
            <w:r>
              <w:rPr>
                <w:rFonts w:ascii="Times New Roman" w:hAnsi="Times New Roman" w:eastAsiaTheme="minorEastAsia"/>
                <w:color w:val="000000" w:themeColor="text1"/>
                <w:highlight w:val="none"/>
                <w14:textFill>
                  <w14:solidFill>
                    <w14:schemeClr w14:val="tx1"/>
                  </w14:solidFill>
                </w14:textFill>
              </w:rPr>
              <w:t>”</w:t>
            </w:r>
            <w:r>
              <w:rPr>
                <w:rFonts w:ascii="Times New Roman" w:hAnsiTheme="minorEastAsia" w:eastAsiaTheme="minorEastAsia"/>
                <w:color w:val="000000" w:themeColor="text1"/>
                <w:highlight w:val="none"/>
                <w14:textFill>
                  <w14:solidFill>
                    <w14:schemeClr w14:val="tx1"/>
                  </w14:solidFill>
                </w14:textFill>
              </w:rPr>
              <w:t>网站中被列入失信被执行人名单，评标委员会将否决其投标。</w:t>
            </w:r>
          </w:p>
          <w:p w14:paraId="596389F1">
            <w:pPr>
              <w:rPr>
                <w:rFonts w:ascii="Times New Roman" w:hAnsi="Times New Roman" w:eastAsiaTheme="minorEastAsia"/>
                <w:color w:val="000000" w:themeColor="text1"/>
                <w:highlight w:val="none"/>
                <w14:textFill>
                  <w14:solidFill>
                    <w14:schemeClr w14:val="tx1"/>
                  </w14:solidFill>
                </w14:textFill>
              </w:rPr>
            </w:pPr>
            <w:r>
              <w:rPr>
                <w:rFonts w:ascii="Times New Roman" w:hAnsi="Times New Roman" w:eastAsiaTheme="minorEastAsia"/>
                <w:color w:val="000000" w:themeColor="text1"/>
                <w:highlight w:val="none"/>
                <w14:textFill>
                  <w14:solidFill>
                    <w14:schemeClr w14:val="tx1"/>
                  </w14:solidFill>
                </w14:textFill>
              </w:rPr>
              <w:t>4.</w:t>
            </w:r>
            <w:r>
              <w:rPr>
                <w:rFonts w:ascii="Times New Roman" w:hAnsiTheme="minorEastAsia" w:eastAsiaTheme="minorEastAsia"/>
                <w:color w:val="000000" w:themeColor="text1"/>
                <w:highlight w:val="none"/>
                <w14:textFill>
                  <w14:solidFill>
                    <w14:schemeClr w14:val="tx1"/>
                  </w14:solidFill>
                </w14:textFill>
              </w:rPr>
              <w:t>评标委员会对投标人或其法定代表人、拟委任的项目经理近三年内（自</w:t>
            </w:r>
            <w:r>
              <w:rPr>
                <w:rFonts w:ascii="Times New Roman" w:hAnsi="Times New Roman" w:eastAsiaTheme="minorEastAsia"/>
                <w:color w:val="000000" w:themeColor="text1"/>
                <w:highlight w:val="none"/>
                <w14:textFill>
                  <w14:solidFill>
                    <w14:schemeClr w14:val="tx1"/>
                  </w14:solidFill>
                </w14:textFill>
              </w:rPr>
              <w:t>20</w:t>
            </w:r>
            <w:r>
              <w:rPr>
                <w:rFonts w:hint="eastAsia" w:ascii="Times New Roman" w:hAnsi="Times New Roman" w:eastAsiaTheme="minorEastAsia"/>
                <w:color w:val="000000" w:themeColor="text1"/>
                <w:highlight w:val="none"/>
                <w14:textFill>
                  <w14:solidFill>
                    <w14:schemeClr w14:val="tx1"/>
                  </w14:solidFill>
                </w14:textFill>
              </w:rPr>
              <w:t>21</w:t>
            </w:r>
            <w:r>
              <w:rPr>
                <w:rFonts w:ascii="Times New Roman" w:hAnsiTheme="minorEastAsia" w:eastAsiaTheme="minorEastAsia"/>
                <w:color w:val="000000" w:themeColor="text1"/>
                <w:highlight w:val="none"/>
                <w14:textFill>
                  <w14:solidFill>
                    <w14:schemeClr w14:val="tx1"/>
                  </w14:solidFill>
                </w14:textFill>
              </w:rPr>
              <w:t>年</w:t>
            </w:r>
            <w:r>
              <w:rPr>
                <w:rFonts w:ascii="Times New Roman" w:hAnsi="Times New Roman" w:eastAsiaTheme="minorEastAsia"/>
                <w:color w:val="000000" w:themeColor="text1"/>
                <w:highlight w:val="none"/>
                <w14:textFill>
                  <w14:solidFill>
                    <w14:schemeClr w14:val="tx1"/>
                  </w14:solidFill>
                </w14:textFill>
              </w:rPr>
              <w:t>1</w:t>
            </w:r>
            <w:r>
              <w:rPr>
                <w:rFonts w:ascii="Times New Roman" w:hAnsiTheme="minorEastAsia" w:eastAsiaTheme="minorEastAsia"/>
                <w:color w:val="000000" w:themeColor="text1"/>
                <w:highlight w:val="none"/>
                <w14:textFill>
                  <w14:solidFill>
                    <w14:schemeClr w14:val="tx1"/>
                  </w14:solidFill>
                </w14:textFill>
              </w:rPr>
              <w:t>月</w:t>
            </w:r>
            <w:r>
              <w:rPr>
                <w:rFonts w:ascii="Times New Roman" w:hAnsi="Times New Roman" w:eastAsiaTheme="minorEastAsia"/>
                <w:color w:val="000000" w:themeColor="text1"/>
                <w:highlight w:val="none"/>
                <w14:textFill>
                  <w14:solidFill>
                    <w14:schemeClr w14:val="tx1"/>
                  </w14:solidFill>
                </w14:textFill>
              </w:rPr>
              <w:t>1</w:t>
            </w:r>
            <w:r>
              <w:rPr>
                <w:rFonts w:ascii="Times New Roman" w:hAnsiTheme="minorEastAsia" w:eastAsiaTheme="minorEastAsia"/>
                <w:color w:val="000000" w:themeColor="text1"/>
                <w:highlight w:val="none"/>
                <w14:textFill>
                  <w14:solidFill>
                    <w14:schemeClr w14:val="tx1"/>
                  </w14:solidFill>
                </w14:textFill>
              </w:rPr>
              <w:t>日起）行贿犯罪行为情况在</w:t>
            </w:r>
            <w:r>
              <w:rPr>
                <w:rFonts w:ascii="Times New Roman" w:hAnsi="Times New Roman" w:eastAsiaTheme="minorEastAsia"/>
                <w:color w:val="000000" w:themeColor="text1"/>
                <w:highlight w:val="none"/>
                <w14:textFill>
                  <w14:solidFill>
                    <w14:schemeClr w14:val="tx1"/>
                  </w14:solidFill>
                </w14:textFill>
              </w:rPr>
              <w:t>“</w:t>
            </w:r>
            <w:r>
              <w:rPr>
                <w:rFonts w:ascii="Times New Roman" w:hAnsiTheme="minorEastAsia" w:eastAsiaTheme="minorEastAsia"/>
                <w:color w:val="000000" w:themeColor="text1"/>
                <w:highlight w:val="none"/>
                <w14:textFill>
                  <w14:solidFill>
                    <w14:schemeClr w14:val="tx1"/>
                  </w14:solidFill>
                </w14:textFill>
              </w:rPr>
              <w:t>中国裁判文书网</w:t>
            </w:r>
            <w:r>
              <w:rPr>
                <w:rFonts w:ascii="Times New Roman" w:hAnsi="Times New Roman" w:eastAsiaTheme="minorEastAsia"/>
                <w:color w:val="000000" w:themeColor="text1"/>
                <w:highlight w:val="none"/>
                <w14:textFill>
                  <w14:solidFill>
                    <w14:schemeClr w14:val="tx1"/>
                  </w14:solidFill>
                </w14:textFill>
              </w:rPr>
              <w:t>”</w:t>
            </w:r>
            <w:r>
              <w:rPr>
                <w:rFonts w:ascii="Times New Roman" w:hAnsiTheme="minorEastAsia" w:eastAsiaTheme="minorEastAsia"/>
                <w:color w:val="000000" w:themeColor="text1"/>
                <w:highlight w:val="none"/>
                <w14:textFill>
                  <w14:solidFill>
                    <w14:schemeClr w14:val="tx1"/>
                  </w14:solidFill>
                </w14:textFill>
              </w:rPr>
              <w:t>中进行核实。若投标人或其法定代表人、拟委任的项目经理近三年内在</w:t>
            </w:r>
            <w:r>
              <w:rPr>
                <w:rFonts w:ascii="Times New Roman" w:hAnsi="Times New Roman" w:eastAsiaTheme="minorEastAsia"/>
                <w:color w:val="000000" w:themeColor="text1"/>
                <w:highlight w:val="none"/>
                <w14:textFill>
                  <w14:solidFill>
                    <w14:schemeClr w14:val="tx1"/>
                  </w14:solidFill>
                </w14:textFill>
              </w:rPr>
              <w:t>“</w:t>
            </w:r>
            <w:r>
              <w:rPr>
                <w:rFonts w:ascii="Times New Roman" w:hAnsiTheme="minorEastAsia" w:eastAsiaTheme="minorEastAsia"/>
                <w:color w:val="000000" w:themeColor="text1"/>
                <w:highlight w:val="none"/>
                <w14:textFill>
                  <w14:solidFill>
                    <w14:schemeClr w14:val="tx1"/>
                  </w14:solidFill>
                </w14:textFill>
              </w:rPr>
              <w:t>中国裁判文书网</w:t>
            </w:r>
            <w:r>
              <w:rPr>
                <w:rFonts w:ascii="Times New Roman" w:hAnsi="Times New Roman" w:eastAsiaTheme="minorEastAsia"/>
                <w:color w:val="000000" w:themeColor="text1"/>
                <w:highlight w:val="none"/>
                <w14:textFill>
                  <w14:solidFill>
                    <w14:schemeClr w14:val="tx1"/>
                  </w14:solidFill>
                </w14:textFill>
              </w:rPr>
              <w:t>”</w:t>
            </w:r>
            <w:r>
              <w:rPr>
                <w:rFonts w:ascii="Times New Roman" w:hAnsiTheme="minorEastAsia" w:eastAsiaTheme="minorEastAsia"/>
                <w:color w:val="000000" w:themeColor="text1"/>
                <w:highlight w:val="none"/>
                <w14:textFill>
                  <w14:solidFill>
                    <w14:schemeClr w14:val="tx1"/>
                  </w14:solidFill>
                </w14:textFill>
              </w:rPr>
              <w:t>中有行贿犯罪行为记录，评标委员会将否决其投标。</w:t>
            </w:r>
          </w:p>
        </w:tc>
      </w:tr>
      <w:tr w14:paraId="213A5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26" w:type="dxa"/>
            <w:gridSpan w:val="6"/>
            <w:tcBorders>
              <w:left w:val="single" w:color="auto" w:sz="4" w:space="0"/>
              <w:right w:val="single" w:color="auto" w:sz="4" w:space="0"/>
            </w:tcBorders>
            <w:vAlign w:val="center"/>
          </w:tcPr>
          <w:p w14:paraId="22653F4E">
            <w:pPr>
              <w:spacing w:line="276" w:lineRule="auto"/>
              <w:rPr>
                <w:rFonts w:ascii="Times New Roman" w:hAnsi="Times New Roman" w:eastAsiaTheme="minorEastAsia"/>
                <w:color w:val="000000" w:themeColor="text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需补充的其他内容</w:t>
            </w:r>
          </w:p>
        </w:tc>
      </w:tr>
      <w:tr w14:paraId="3942E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9" w:type="dxa"/>
            <w:gridSpan w:val="2"/>
            <w:tcBorders>
              <w:left w:val="single" w:color="auto" w:sz="4" w:space="0"/>
              <w:right w:val="single" w:color="auto" w:sz="4" w:space="0"/>
            </w:tcBorders>
            <w:vAlign w:val="center"/>
          </w:tcPr>
          <w:p w14:paraId="35FDABA2">
            <w:pPr>
              <w:spacing w:line="276" w:lineRule="auto"/>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增加</w:t>
            </w:r>
            <w:r>
              <w:rPr>
                <w:rFonts w:ascii="Times New Roman" w:hAnsi="Times New Roman" w:eastAsiaTheme="minorEastAsia"/>
                <w:color w:val="000000" w:themeColor="text1"/>
                <w:szCs w:val="21"/>
                <w:highlight w:val="none"/>
                <w14:textFill>
                  <w14:solidFill>
                    <w14:schemeClr w14:val="tx1"/>
                  </w14:solidFill>
                </w14:textFill>
              </w:rPr>
              <w:t>4.3</w:t>
            </w:r>
          </w:p>
        </w:tc>
        <w:tc>
          <w:tcPr>
            <w:tcW w:w="2057" w:type="dxa"/>
            <w:gridSpan w:val="2"/>
            <w:tcBorders>
              <w:left w:val="single" w:color="auto" w:sz="4" w:space="0"/>
              <w:right w:val="single" w:color="auto" w:sz="4" w:space="0"/>
            </w:tcBorders>
            <w:vAlign w:val="center"/>
          </w:tcPr>
          <w:p w14:paraId="5FAE3B7E">
            <w:pPr>
              <w:spacing w:line="276" w:lineRule="auto"/>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评标报告应载明</w:t>
            </w:r>
          </w:p>
          <w:p w14:paraId="3A2D4237">
            <w:pPr>
              <w:spacing w:line="276" w:lineRule="auto"/>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的内容</w:t>
            </w:r>
          </w:p>
        </w:tc>
        <w:tc>
          <w:tcPr>
            <w:tcW w:w="5640" w:type="dxa"/>
            <w:gridSpan w:val="2"/>
            <w:tcBorders>
              <w:top w:val="single" w:color="auto" w:sz="4" w:space="0"/>
              <w:left w:val="single" w:color="auto" w:sz="4" w:space="0"/>
              <w:bottom w:val="single" w:color="auto" w:sz="4" w:space="0"/>
              <w:right w:val="single" w:color="auto" w:sz="4" w:space="0"/>
            </w:tcBorders>
            <w:vAlign w:val="center"/>
          </w:tcPr>
          <w:p w14:paraId="755211F7">
            <w:pPr>
              <w:spacing w:line="276" w:lineRule="auto"/>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heme="minorEastAsia" w:eastAsiaTheme="minorEastAsia"/>
                <w:color w:val="000000" w:themeColor="text1"/>
                <w:szCs w:val="21"/>
                <w:highlight w:val="none"/>
                <w14:textFill>
                  <w14:solidFill>
                    <w14:schemeClr w14:val="tx1"/>
                  </w14:solidFill>
                </w14:textFill>
              </w:rPr>
              <w:t>评标报告应载明下列内容：</w:t>
            </w:r>
          </w:p>
          <w:p w14:paraId="688836B3">
            <w:pPr>
              <w:spacing w:line="276" w:lineRule="auto"/>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1.</w:t>
            </w:r>
            <w:r>
              <w:rPr>
                <w:rFonts w:ascii="Times New Roman" w:hAnsiTheme="minorEastAsia" w:eastAsiaTheme="minorEastAsia"/>
                <w:color w:val="000000" w:themeColor="text1"/>
                <w:szCs w:val="21"/>
                <w:highlight w:val="none"/>
                <w14:textFill>
                  <w14:solidFill>
                    <w14:schemeClr w14:val="tx1"/>
                  </w14:solidFill>
                </w14:textFill>
              </w:rPr>
              <w:t>招标项目基本情况；</w:t>
            </w:r>
          </w:p>
          <w:p w14:paraId="4CA7688A">
            <w:pPr>
              <w:spacing w:line="276" w:lineRule="auto"/>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2.</w:t>
            </w:r>
            <w:r>
              <w:rPr>
                <w:rFonts w:ascii="Times New Roman" w:hAnsiTheme="minorEastAsia" w:eastAsiaTheme="minorEastAsia"/>
                <w:color w:val="000000" w:themeColor="text1"/>
                <w:szCs w:val="21"/>
                <w:highlight w:val="none"/>
                <w14:textFill>
                  <w14:solidFill>
                    <w14:schemeClr w14:val="tx1"/>
                  </w14:solidFill>
                </w14:textFill>
              </w:rPr>
              <w:t>评标委员会成员名单；</w:t>
            </w:r>
          </w:p>
          <w:p w14:paraId="4D62451B">
            <w:pPr>
              <w:spacing w:line="276" w:lineRule="auto"/>
              <w:rPr>
                <w:rFonts w:ascii="Times New Roman" w:hAnsi="Times New Roman" w:eastAsiaTheme="minorEastAsia"/>
                <w:color w:val="000000" w:themeColor="text1"/>
                <w:szCs w:val="21"/>
                <w:highlight w:val="none"/>
                <w14:textFill>
                  <w14:solidFill>
                    <w14:schemeClr w14:val="tx1"/>
                  </w14:solidFill>
                </w14:textFill>
              </w:rPr>
            </w:pPr>
            <w:r>
              <w:rPr>
                <w:rFonts w:hint="eastAsia" w:ascii="Times New Roman" w:hAnsi="Times New Roman" w:eastAsiaTheme="minorEastAsia"/>
                <w:color w:val="000000" w:themeColor="text1"/>
                <w:szCs w:val="21"/>
                <w:highlight w:val="none"/>
                <w14:textFill>
                  <w14:solidFill>
                    <w14:schemeClr w14:val="tx1"/>
                  </w14:solidFill>
                </w14:textFill>
              </w:rPr>
              <w:t>3</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开标记录；</w:t>
            </w:r>
          </w:p>
          <w:p w14:paraId="4E0207E1">
            <w:pPr>
              <w:spacing w:line="276" w:lineRule="auto"/>
              <w:rPr>
                <w:rFonts w:ascii="Times New Roman" w:hAnsi="Times New Roman" w:eastAsiaTheme="minorEastAsia"/>
                <w:color w:val="000000" w:themeColor="text1"/>
                <w:szCs w:val="21"/>
                <w:highlight w:val="none"/>
                <w14:textFill>
                  <w14:solidFill>
                    <w14:schemeClr w14:val="tx1"/>
                  </w14:solidFill>
                </w14:textFill>
              </w:rPr>
            </w:pPr>
            <w:r>
              <w:rPr>
                <w:rFonts w:hint="eastAsia" w:ascii="Times New Roman" w:hAnsi="Times New Roman" w:eastAsiaTheme="minorEastAsia"/>
                <w:color w:val="000000" w:themeColor="text1"/>
                <w:szCs w:val="21"/>
                <w:highlight w:val="none"/>
                <w14:textFill>
                  <w14:solidFill>
                    <w14:schemeClr w14:val="tx1"/>
                  </w14:solidFill>
                </w14:textFill>
              </w:rPr>
              <w:t>4</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符合要求的投标人名单；</w:t>
            </w:r>
          </w:p>
          <w:p w14:paraId="3EF5323B">
            <w:pPr>
              <w:spacing w:line="276" w:lineRule="auto"/>
              <w:rPr>
                <w:rFonts w:ascii="Times New Roman" w:hAnsi="Times New Roman" w:eastAsiaTheme="minorEastAsia"/>
                <w:color w:val="000000" w:themeColor="text1"/>
                <w:szCs w:val="21"/>
                <w:highlight w:val="none"/>
                <w14:textFill>
                  <w14:solidFill>
                    <w14:schemeClr w14:val="tx1"/>
                  </w14:solidFill>
                </w14:textFill>
              </w:rPr>
            </w:pPr>
            <w:r>
              <w:rPr>
                <w:rFonts w:hint="eastAsia" w:ascii="Times New Roman" w:hAnsi="Times New Roman" w:eastAsiaTheme="minorEastAsia"/>
                <w:color w:val="000000" w:themeColor="text1"/>
                <w:szCs w:val="21"/>
                <w:highlight w:val="none"/>
                <w14:textFill>
                  <w14:solidFill>
                    <w14:schemeClr w14:val="tx1"/>
                  </w14:solidFill>
                </w14:textFill>
              </w:rPr>
              <w:t>5</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否决的投标人名单及否决理由；</w:t>
            </w:r>
          </w:p>
          <w:p w14:paraId="5F94E610">
            <w:pPr>
              <w:spacing w:line="276" w:lineRule="auto"/>
              <w:rPr>
                <w:rFonts w:ascii="Times New Roman" w:hAnsi="Times New Roman" w:eastAsiaTheme="minorEastAsia"/>
                <w:color w:val="000000" w:themeColor="text1"/>
                <w:szCs w:val="21"/>
                <w:highlight w:val="none"/>
                <w14:textFill>
                  <w14:solidFill>
                    <w14:schemeClr w14:val="tx1"/>
                  </w14:solidFill>
                </w14:textFill>
              </w:rPr>
            </w:pPr>
            <w:r>
              <w:rPr>
                <w:rFonts w:hint="eastAsia" w:ascii="Times New Roman" w:hAnsi="Times New Roman" w:eastAsiaTheme="minorEastAsia"/>
                <w:color w:val="000000" w:themeColor="text1"/>
                <w:szCs w:val="21"/>
                <w:highlight w:val="none"/>
                <w14:textFill>
                  <w14:solidFill>
                    <w14:schemeClr w14:val="tx1"/>
                  </w14:solidFill>
                </w14:textFill>
              </w:rPr>
              <w:t>6</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串通投标情形的评审情况说明；</w:t>
            </w:r>
          </w:p>
          <w:p w14:paraId="6E4ACB7A">
            <w:pPr>
              <w:spacing w:line="276" w:lineRule="auto"/>
              <w:rPr>
                <w:rFonts w:ascii="Times New Roman" w:hAnsi="Times New Roman" w:eastAsiaTheme="minorEastAsia"/>
                <w:color w:val="000000" w:themeColor="text1"/>
                <w:szCs w:val="21"/>
                <w:highlight w:val="none"/>
                <w14:textFill>
                  <w14:solidFill>
                    <w14:schemeClr w14:val="tx1"/>
                  </w14:solidFill>
                </w14:textFill>
              </w:rPr>
            </w:pPr>
            <w:r>
              <w:rPr>
                <w:rFonts w:hint="eastAsia" w:ascii="Times New Roman" w:hAnsi="Times New Roman" w:eastAsiaTheme="minorEastAsia"/>
                <w:color w:val="000000" w:themeColor="text1"/>
                <w:szCs w:val="21"/>
                <w:highlight w:val="none"/>
                <w14:textFill>
                  <w14:solidFill>
                    <w14:schemeClr w14:val="tx1"/>
                  </w14:solidFill>
                </w14:textFill>
              </w:rPr>
              <w:t>7</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评分情况；</w:t>
            </w:r>
          </w:p>
          <w:p w14:paraId="466CF517">
            <w:pPr>
              <w:spacing w:line="276" w:lineRule="auto"/>
              <w:rPr>
                <w:rFonts w:ascii="Times New Roman" w:hAnsi="Times New Roman" w:eastAsiaTheme="minorEastAsia"/>
                <w:color w:val="000000" w:themeColor="text1"/>
                <w:szCs w:val="21"/>
                <w:highlight w:val="none"/>
                <w14:textFill>
                  <w14:solidFill>
                    <w14:schemeClr w14:val="tx1"/>
                  </w14:solidFill>
                </w14:textFill>
              </w:rPr>
            </w:pPr>
            <w:r>
              <w:rPr>
                <w:rFonts w:hint="eastAsia" w:ascii="Times New Roman" w:hAnsi="Times New Roman" w:eastAsiaTheme="minorEastAsia"/>
                <w:color w:val="000000" w:themeColor="text1"/>
                <w:szCs w:val="21"/>
                <w:highlight w:val="none"/>
                <w14:textFill>
                  <w14:solidFill>
                    <w14:schemeClr w14:val="tx1"/>
                  </w14:solidFill>
                </w14:textFill>
              </w:rPr>
              <w:t>8</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经评审的投标人排序；</w:t>
            </w:r>
          </w:p>
          <w:p w14:paraId="5D03513D">
            <w:pPr>
              <w:spacing w:line="276" w:lineRule="auto"/>
              <w:rPr>
                <w:rFonts w:ascii="Times New Roman" w:hAnsi="Times New Roman" w:eastAsiaTheme="minorEastAsia"/>
                <w:color w:val="000000" w:themeColor="text1"/>
                <w:szCs w:val="21"/>
                <w:highlight w:val="none"/>
                <w14:textFill>
                  <w14:solidFill>
                    <w14:schemeClr w14:val="tx1"/>
                  </w14:solidFill>
                </w14:textFill>
              </w:rPr>
            </w:pPr>
            <w:r>
              <w:rPr>
                <w:rFonts w:hint="eastAsia" w:ascii="Times New Roman" w:hAnsi="Times New Roman" w:eastAsiaTheme="minorEastAsia"/>
                <w:color w:val="000000" w:themeColor="text1"/>
                <w:szCs w:val="21"/>
                <w:highlight w:val="none"/>
                <w14:textFill>
                  <w14:solidFill>
                    <w14:schemeClr w14:val="tx1"/>
                  </w14:solidFill>
                </w14:textFill>
              </w:rPr>
              <w:t>9</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中标候选人名单；</w:t>
            </w:r>
          </w:p>
          <w:p w14:paraId="635081DA">
            <w:pPr>
              <w:spacing w:line="276" w:lineRule="auto"/>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1</w:t>
            </w:r>
            <w:r>
              <w:rPr>
                <w:rFonts w:hint="eastAsia" w:ascii="Times New Roman" w:hAnsi="Times New Roman" w:eastAsiaTheme="minorEastAsia"/>
                <w:color w:val="000000" w:themeColor="text1"/>
                <w:szCs w:val="21"/>
                <w:highlight w:val="none"/>
                <w14:textFill>
                  <w14:solidFill>
                    <w14:schemeClr w14:val="tx1"/>
                  </w14:solidFill>
                </w14:textFill>
              </w:rPr>
              <w:t>0</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澄清、说明事项纪要；</w:t>
            </w:r>
          </w:p>
          <w:p w14:paraId="2292693B">
            <w:pPr>
              <w:spacing w:line="276" w:lineRule="auto"/>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1</w:t>
            </w:r>
            <w:r>
              <w:rPr>
                <w:rFonts w:hint="eastAsia" w:ascii="Times New Roman" w:hAnsi="Times New Roman" w:eastAsiaTheme="minorEastAsia"/>
                <w:color w:val="000000" w:themeColor="text1"/>
                <w:szCs w:val="21"/>
                <w:highlight w:val="none"/>
                <w14:textFill>
                  <w14:solidFill>
                    <w14:schemeClr w14:val="tx1"/>
                  </w14:solidFill>
                </w14:textFill>
              </w:rPr>
              <w:t>1</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需要说明的其他事项；</w:t>
            </w:r>
          </w:p>
          <w:p w14:paraId="65DBB886">
            <w:pPr>
              <w:spacing w:line="276" w:lineRule="auto"/>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1</w:t>
            </w:r>
            <w:r>
              <w:rPr>
                <w:rFonts w:hint="eastAsia" w:ascii="Times New Roman" w:hAnsi="Times New Roman" w:eastAsiaTheme="minorEastAsia"/>
                <w:color w:val="000000" w:themeColor="text1"/>
                <w:szCs w:val="21"/>
                <w:highlight w:val="none"/>
                <w14:textFill>
                  <w14:solidFill>
                    <w14:schemeClr w14:val="tx1"/>
                  </w14:solidFill>
                </w14:textFill>
              </w:rPr>
              <w:t>2</w:t>
            </w:r>
            <w:r>
              <w:rPr>
                <w:rFonts w:ascii="Times New Roman" w:hAnsi="Times New Roman" w:eastAsiaTheme="minorEastAsia"/>
                <w:color w:val="000000" w:themeColor="text1"/>
                <w:szCs w:val="21"/>
                <w:highlight w:val="none"/>
                <w14:textFill>
                  <w14:solidFill>
                    <w14:schemeClr w14:val="tx1"/>
                  </w14:solidFill>
                </w14:textFill>
              </w:rPr>
              <w:t>.</w:t>
            </w:r>
            <w:r>
              <w:rPr>
                <w:rFonts w:ascii="Times New Roman" w:hAnsiTheme="minorEastAsia" w:eastAsiaTheme="minorEastAsia"/>
                <w:color w:val="000000" w:themeColor="text1"/>
                <w:szCs w:val="21"/>
                <w:highlight w:val="none"/>
                <w14:textFill>
                  <w14:solidFill>
                    <w14:schemeClr w14:val="tx1"/>
                  </w14:solidFill>
                </w14:textFill>
              </w:rPr>
              <w:t>评标附表</w:t>
            </w:r>
            <w:r>
              <w:rPr>
                <w:rFonts w:hint="eastAsia" w:ascii="Times New Roman" w:hAnsiTheme="minorEastAsia" w:eastAsiaTheme="minorEastAsia"/>
                <w:color w:val="000000" w:themeColor="text1"/>
                <w:szCs w:val="21"/>
                <w:highlight w:val="none"/>
                <w14:textFill>
                  <w14:solidFill>
                    <w14:schemeClr w14:val="tx1"/>
                  </w14:solidFill>
                </w14:textFill>
              </w:rPr>
              <w:t>。</w:t>
            </w:r>
          </w:p>
        </w:tc>
      </w:tr>
    </w:tbl>
    <w:p w14:paraId="06EF6248">
      <w:pPr>
        <w:pStyle w:val="2"/>
        <w:spacing w:before="156" w:beforeLines="50" w:after="156" w:afterLines="50" w:line="24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详细评分标准</w:t>
      </w:r>
    </w:p>
    <w:p w14:paraId="289A17EF">
      <w:pPr>
        <w:spacing w:line="400" w:lineRule="exact"/>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imes New Roman" w:eastAsiaTheme="minorEastAsia"/>
          <w:color w:val="000000" w:themeColor="text1"/>
          <w:sz w:val="24"/>
          <w:highlight w:val="none"/>
          <w14:textFill>
            <w14:solidFill>
              <w14:schemeClr w14:val="tx1"/>
            </w14:solidFill>
          </w14:textFill>
        </w:rPr>
        <w:t>一</w:t>
      </w:r>
      <w:r>
        <w:rPr>
          <w:rFonts w:hint="eastAsia" w:ascii="Times New Roman" w:hAnsi="Times New Roman" w:eastAsiaTheme="minorEastAsia"/>
          <w:color w:val="000000" w:themeColor="text1"/>
          <w:sz w:val="24"/>
          <w:highlight w:val="none"/>
          <w14:textFill>
            <w14:solidFill>
              <w14:schemeClr w14:val="tx1"/>
            </w14:solidFill>
          </w14:textFill>
        </w:rPr>
        <w:t>、</w:t>
      </w:r>
      <w:r>
        <w:rPr>
          <w:rFonts w:ascii="Times New Roman" w:hAnsi="Times New Roman" w:eastAsiaTheme="minorEastAsia"/>
          <w:color w:val="000000" w:themeColor="text1"/>
          <w:sz w:val="24"/>
          <w:highlight w:val="none"/>
          <w14:textFill>
            <w14:solidFill>
              <w14:schemeClr w14:val="tx1"/>
            </w14:solidFill>
          </w14:textFill>
        </w:rPr>
        <w:t>施工组织设计</w:t>
      </w:r>
      <w:r>
        <w:rPr>
          <w:rFonts w:hint="eastAsia" w:ascii="Times New Roman" w:hAnsi="Times New Roman" w:eastAsiaTheme="minorEastAsia"/>
          <w:color w:val="000000" w:themeColor="text1"/>
          <w:sz w:val="24"/>
          <w:highlight w:val="none"/>
          <w14:textFill>
            <w14:solidFill>
              <w14:schemeClr w14:val="tx1"/>
            </w14:solidFill>
          </w14:textFill>
        </w:rPr>
        <w:t>（共40分）</w:t>
      </w:r>
    </w:p>
    <w:tbl>
      <w:tblPr>
        <w:tblStyle w:val="14"/>
        <w:tblW w:w="9380" w:type="dxa"/>
        <w:tblInd w:w="-3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00"/>
        <w:gridCol w:w="1110"/>
        <w:gridCol w:w="4070"/>
      </w:tblGrid>
      <w:tr w14:paraId="556725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4200" w:type="dxa"/>
          </w:tcPr>
          <w:p w14:paraId="3A94F302">
            <w:pPr>
              <w:spacing w:before="95" w:line="217" w:lineRule="auto"/>
              <w:ind w:left="1465"/>
              <w:rPr>
                <w:rFonts w:hint="eastAsia" w:ascii="仿宋_GB2312" w:hAnsi="仿宋_GB2312" w:eastAsia="仿宋_GB2312" w:cs="仿宋_GB2312"/>
                <w:color w:val="000000" w:themeColor="text1"/>
                <w:sz w:val="24"/>
                <w:highlight w:val="none"/>
                <w14:textFill>
                  <w14:solidFill>
                    <w14:schemeClr w14:val="tx1"/>
                  </w14:solidFill>
                </w14:textFill>
              </w:rPr>
            </w:pPr>
            <w:r>
              <w:rPr>
                <w:rFonts w:ascii="仿宋_GB2312" w:hAnsi="仿宋_GB2312" w:eastAsia="仿宋_GB2312" w:cs="仿宋_GB2312"/>
                <w:b/>
                <w:bCs/>
                <w:color w:val="000000" w:themeColor="text1"/>
                <w:spacing w:val="-5"/>
                <w:sz w:val="24"/>
                <w:highlight w:val="none"/>
                <w14:textFill>
                  <w14:solidFill>
                    <w14:schemeClr w14:val="tx1"/>
                  </w14:solidFill>
                </w14:textFill>
              </w:rPr>
              <w:t>评分项目</w:t>
            </w:r>
          </w:p>
        </w:tc>
        <w:tc>
          <w:tcPr>
            <w:tcW w:w="1110" w:type="dxa"/>
          </w:tcPr>
          <w:p w14:paraId="7F3B5CA1">
            <w:pPr>
              <w:spacing w:before="95" w:line="214" w:lineRule="auto"/>
              <w:ind w:left="321"/>
              <w:rPr>
                <w:rFonts w:hint="eastAsia" w:ascii="仿宋_GB2312" w:hAnsi="仿宋_GB2312" w:eastAsia="仿宋_GB2312" w:cs="仿宋_GB2312"/>
                <w:color w:val="000000" w:themeColor="text1"/>
                <w:sz w:val="24"/>
                <w:highlight w:val="none"/>
                <w14:textFill>
                  <w14:solidFill>
                    <w14:schemeClr w14:val="tx1"/>
                  </w14:solidFill>
                </w14:textFill>
              </w:rPr>
            </w:pPr>
            <w:r>
              <w:rPr>
                <w:rFonts w:ascii="仿宋_GB2312" w:hAnsi="仿宋_GB2312" w:eastAsia="仿宋_GB2312" w:cs="仿宋_GB2312"/>
                <w:b/>
                <w:bCs/>
                <w:color w:val="000000" w:themeColor="text1"/>
                <w:spacing w:val="-9"/>
                <w:sz w:val="24"/>
                <w:highlight w:val="none"/>
                <w14:textFill>
                  <w14:solidFill>
                    <w14:schemeClr w14:val="tx1"/>
                  </w14:solidFill>
                </w14:textFill>
              </w:rPr>
              <w:t>分值</w:t>
            </w:r>
          </w:p>
        </w:tc>
        <w:tc>
          <w:tcPr>
            <w:tcW w:w="4070" w:type="dxa"/>
          </w:tcPr>
          <w:p w14:paraId="235D8294">
            <w:pPr>
              <w:spacing w:before="94" w:line="215" w:lineRule="auto"/>
              <w:ind w:left="1559"/>
              <w:rPr>
                <w:rFonts w:hint="eastAsia" w:ascii="仿宋_GB2312" w:hAnsi="仿宋_GB2312" w:eastAsia="仿宋_GB2312" w:cs="仿宋_GB2312"/>
                <w:color w:val="000000" w:themeColor="text1"/>
                <w:sz w:val="24"/>
                <w:highlight w:val="none"/>
                <w14:textFill>
                  <w14:solidFill>
                    <w14:schemeClr w14:val="tx1"/>
                  </w14:solidFill>
                </w14:textFill>
              </w:rPr>
            </w:pPr>
            <w:r>
              <w:rPr>
                <w:rFonts w:ascii="仿宋_GB2312" w:hAnsi="仿宋_GB2312" w:eastAsia="仿宋_GB2312" w:cs="仿宋_GB2312"/>
                <w:b/>
                <w:bCs/>
                <w:color w:val="000000" w:themeColor="text1"/>
                <w:spacing w:val="-5"/>
                <w:sz w:val="24"/>
                <w:highlight w:val="none"/>
                <w14:textFill>
                  <w14:solidFill>
                    <w14:schemeClr w14:val="tx1"/>
                  </w14:solidFill>
                </w14:textFill>
              </w:rPr>
              <w:t>评分标准</w:t>
            </w:r>
          </w:p>
        </w:tc>
      </w:tr>
      <w:tr w14:paraId="31ACC8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4200" w:type="dxa"/>
          </w:tcPr>
          <w:p w14:paraId="7113D99B">
            <w:pPr>
              <w:spacing w:before="206" w:line="228" w:lineRule="auto"/>
              <w:ind w:left="127"/>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7"/>
                <w:sz w:val="20"/>
                <w:szCs w:val="20"/>
                <w:highlight w:val="none"/>
                <w14:textFill>
                  <w14:solidFill>
                    <w14:schemeClr w14:val="tx1"/>
                  </w14:solidFill>
                </w14:textFill>
              </w:rPr>
              <w:t>总体施工组织布置及规划</w:t>
            </w:r>
          </w:p>
        </w:tc>
        <w:tc>
          <w:tcPr>
            <w:tcW w:w="1110" w:type="dxa"/>
          </w:tcPr>
          <w:p w14:paraId="218FF7B0">
            <w:pPr>
              <w:spacing w:before="242" w:line="192" w:lineRule="auto"/>
              <w:ind w:left="505"/>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z w:val="20"/>
                <w:szCs w:val="20"/>
                <w:highlight w:val="none"/>
                <w14:textFill>
                  <w14:solidFill>
                    <w14:schemeClr w14:val="tx1"/>
                  </w14:solidFill>
                </w14:textFill>
              </w:rPr>
              <w:t>8</w:t>
            </w:r>
          </w:p>
        </w:tc>
        <w:tc>
          <w:tcPr>
            <w:tcW w:w="4070" w:type="dxa"/>
          </w:tcPr>
          <w:p w14:paraId="2B1DCF77">
            <w:pPr>
              <w:spacing w:before="50" w:line="262" w:lineRule="auto"/>
              <w:ind w:left="116" w:right="105"/>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7"/>
                <w:sz w:val="20"/>
                <w:szCs w:val="20"/>
                <w:highlight w:val="none"/>
                <w14:textFill>
                  <w14:solidFill>
                    <w14:schemeClr w14:val="tx1"/>
                  </w14:solidFill>
                </w14:textFill>
              </w:rPr>
              <w:t>好计</w:t>
            </w:r>
            <w:r>
              <w:rPr>
                <w:rFonts w:ascii="仿宋_GB2312" w:hAnsi="仿宋_GB2312" w:eastAsia="仿宋_GB2312" w:cs="仿宋_GB2312"/>
                <w:color w:val="000000" w:themeColor="text1"/>
                <w:spacing w:val="-3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7.2～8</w:t>
            </w:r>
            <w:r>
              <w:rPr>
                <w:rFonts w:ascii="仿宋_GB2312" w:hAnsi="仿宋_GB2312" w:eastAsia="仿宋_GB2312" w:cs="仿宋_GB2312"/>
                <w:color w:val="000000" w:themeColor="text1"/>
                <w:spacing w:val="-27"/>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分；较好计</w:t>
            </w:r>
            <w:r>
              <w:rPr>
                <w:rFonts w:ascii="仿宋_GB2312" w:hAnsi="仿宋_GB2312" w:eastAsia="仿宋_GB2312" w:cs="仿宋_GB2312"/>
                <w:color w:val="000000" w:themeColor="text1"/>
                <w:spacing w:val="-29"/>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5.6～7.2</w:t>
            </w:r>
            <w:r>
              <w:rPr>
                <w:rFonts w:ascii="仿宋_GB2312" w:hAnsi="仿宋_GB2312" w:eastAsia="仿宋_GB2312" w:cs="仿宋_GB2312"/>
                <w:color w:val="000000" w:themeColor="text1"/>
                <w:spacing w:val="-27"/>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分；基</w:t>
            </w:r>
            <w:r>
              <w:rPr>
                <w:rFonts w:ascii="仿宋_GB2312" w:hAnsi="仿宋_GB2312" w:eastAsia="仿宋_GB2312" w:cs="仿宋_GB2312"/>
                <w:color w:val="000000" w:themeColor="text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本满足要求计</w:t>
            </w:r>
            <w:r>
              <w:rPr>
                <w:rFonts w:ascii="仿宋_GB2312" w:hAnsi="仿宋_GB2312" w:eastAsia="仿宋_GB2312" w:cs="仿宋_GB2312"/>
                <w:color w:val="000000" w:themeColor="text1"/>
                <w:spacing w:val="-3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4.8～5.6</w:t>
            </w:r>
            <w:r>
              <w:rPr>
                <w:rFonts w:ascii="仿宋_GB2312" w:hAnsi="仿宋_GB2312" w:eastAsia="仿宋_GB2312" w:cs="仿宋_GB2312"/>
                <w:color w:val="000000" w:themeColor="text1"/>
                <w:spacing w:val="-3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分</w:t>
            </w:r>
          </w:p>
        </w:tc>
      </w:tr>
      <w:tr w14:paraId="572D8D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atLeast"/>
        </w:trPr>
        <w:tc>
          <w:tcPr>
            <w:tcW w:w="4200" w:type="dxa"/>
          </w:tcPr>
          <w:p w14:paraId="4C8FAA92">
            <w:pPr>
              <w:spacing w:before="65" w:line="268" w:lineRule="auto"/>
              <w:ind w:left="118" w:right="104" w:firstLine="5"/>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14"/>
                <w:sz w:val="20"/>
                <w:szCs w:val="20"/>
                <w:highlight w:val="none"/>
                <w14:textFill>
                  <w14:solidFill>
                    <w14:schemeClr w14:val="tx1"/>
                  </w14:solidFill>
                </w14:textFill>
              </w:rPr>
              <w:t>主要工程项目的施工方案、方法与技术</w:t>
            </w:r>
            <w:r>
              <w:rPr>
                <w:rFonts w:ascii="仿宋_GB2312" w:hAnsi="仿宋_GB2312" w:eastAsia="仿宋_GB2312" w:cs="仿宋_GB2312"/>
                <w:color w:val="000000" w:themeColor="text1"/>
                <w:spacing w:val="3"/>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8"/>
                <w:sz w:val="20"/>
                <w:szCs w:val="20"/>
                <w:highlight w:val="none"/>
                <w14:textFill>
                  <w14:solidFill>
                    <w14:schemeClr w14:val="tx1"/>
                  </w14:solidFill>
                </w14:textFill>
              </w:rPr>
              <w:t>措施（特别对重点、关键和难点工程）</w:t>
            </w:r>
          </w:p>
        </w:tc>
        <w:tc>
          <w:tcPr>
            <w:tcW w:w="1110" w:type="dxa"/>
          </w:tcPr>
          <w:p w14:paraId="3E8F7682">
            <w:pPr>
              <w:spacing w:before="257" w:line="192" w:lineRule="auto"/>
              <w:ind w:left="505"/>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z w:val="20"/>
                <w:szCs w:val="20"/>
                <w:highlight w:val="none"/>
                <w14:textFill>
                  <w14:solidFill>
                    <w14:schemeClr w14:val="tx1"/>
                  </w14:solidFill>
                </w14:textFill>
              </w:rPr>
              <w:t>8</w:t>
            </w:r>
          </w:p>
        </w:tc>
        <w:tc>
          <w:tcPr>
            <w:tcW w:w="4070" w:type="dxa"/>
          </w:tcPr>
          <w:p w14:paraId="20C24068">
            <w:pPr>
              <w:spacing w:before="65" w:line="268" w:lineRule="auto"/>
              <w:ind w:left="116" w:right="105"/>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7"/>
                <w:sz w:val="20"/>
                <w:szCs w:val="20"/>
                <w:highlight w:val="none"/>
                <w14:textFill>
                  <w14:solidFill>
                    <w14:schemeClr w14:val="tx1"/>
                  </w14:solidFill>
                </w14:textFill>
              </w:rPr>
              <w:t>好计</w:t>
            </w:r>
            <w:r>
              <w:rPr>
                <w:rFonts w:ascii="仿宋_GB2312" w:hAnsi="仿宋_GB2312" w:eastAsia="仿宋_GB2312" w:cs="仿宋_GB2312"/>
                <w:color w:val="000000" w:themeColor="text1"/>
                <w:spacing w:val="-3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7.2～8</w:t>
            </w:r>
            <w:r>
              <w:rPr>
                <w:rFonts w:ascii="仿宋_GB2312" w:hAnsi="仿宋_GB2312" w:eastAsia="仿宋_GB2312" w:cs="仿宋_GB2312"/>
                <w:color w:val="000000" w:themeColor="text1"/>
                <w:spacing w:val="-27"/>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分；较好计</w:t>
            </w:r>
            <w:r>
              <w:rPr>
                <w:rFonts w:ascii="仿宋_GB2312" w:hAnsi="仿宋_GB2312" w:eastAsia="仿宋_GB2312" w:cs="仿宋_GB2312"/>
                <w:color w:val="000000" w:themeColor="text1"/>
                <w:spacing w:val="-29"/>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5.6～7.2</w:t>
            </w:r>
            <w:r>
              <w:rPr>
                <w:rFonts w:ascii="仿宋_GB2312" w:hAnsi="仿宋_GB2312" w:eastAsia="仿宋_GB2312" w:cs="仿宋_GB2312"/>
                <w:color w:val="000000" w:themeColor="text1"/>
                <w:spacing w:val="-27"/>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分；基</w:t>
            </w:r>
            <w:r>
              <w:rPr>
                <w:rFonts w:ascii="仿宋_GB2312" w:hAnsi="仿宋_GB2312" w:eastAsia="仿宋_GB2312" w:cs="仿宋_GB2312"/>
                <w:color w:val="000000" w:themeColor="text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本满足要求计</w:t>
            </w:r>
            <w:r>
              <w:rPr>
                <w:rFonts w:ascii="仿宋_GB2312" w:hAnsi="仿宋_GB2312" w:eastAsia="仿宋_GB2312" w:cs="仿宋_GB2312"/>
                <w:color w:val="000000" w:themeColor="text1"/>
                <w:spacing w:val="-3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4.8～5.6</w:t>
            </w:r>
            <w:r>
              <w:rPr>
                <w:rFonts w:ascii="仿宋_GB2312" w:hAnsi="仿宋_GB2312" w:eastAsia="仿宋_GB2312" w:cs="仿宋_GB2312"/>
                <w:color w:val="000000" w:themeColor="text1"/>
                <w:spacing w:val="-3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分</w:t>
            </w:r>
          </w:p>
        </w:tc>
      </w:tr>
      <w:tr w14:paraId="508A70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1" w:hRule="atLeast"/>
        </w:trPr>
        <w:tc>
          <w:tcPr>
            <w:tcW w:w="4200" w:type="dxa"/>
          </w:tcPr>
          <w:p w14:paraId="09A6D2C3">
            <w:pPr>
              <w:spacing w:before="243" w:line="270" w:lineRule="auto"/>
              <w:ind w:left="118" w:right="104" w:firstLine="5"/>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14"/>
                <w:sz w:val="20"/>
                <w:szCs w:val="20"/>
                <w:highlight w:val="none"/>
                <w14:textFill>
                  <w14:solidFill>
                    <w14:schemeClr w14:val="tx1"/>
                  </w14:solidFill>
                </w14:textFill>
              </w:rPr>
              <w:t>工期、质量、安全生产管理体系及保证</w:t>
            </w:r>
            <w:r>
              <w:rPr>
                <w:rFonts w:ascii="仿宋_GB2312" w:hAnsi="仿宋_GB2312" w:eastAsia="仿宋_GB2312" w:cs="仿宋_GB2312"/>
                <w:color w:val="000000" w:themeColor="text1"/>
                <w:spacing w:val="4"/>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2"/>
                <w:sz w:val="20"/>
                <w:szCs w:val="20"/>
                <w:highlight w:val="none"/>
                <w14:textFill>
                  <w14:solidFill>
                    <w14:schemeClr w14:val="tx1"/>
                  </w14:solidFill>
                </w14:textFill>
              </w:rPr>
              <w:t>措施</w:t>
            </w:r>
          </w:p>
        </w:tc>
        <w:tc>
          <w:tcPr>
            <w:tcW w:w="1110" w:type="dxa"/>
          </w:tcPr>
          <w:p w14:paraId="5FF04706">
            <w:pPr>
              <w:spacing w:line="369" w:lineRule="auto"/>
              <w:rPr>
                <w:rFonts w:ascii="Arial"/>
                <w:color w:val="000000" w:themeColor="text1"/>
                <w:highlight w:val="none"/>
                <w14:textFill>
                  <w14:solidFill>
                    <w14:schemeClr w14:val="tx1"/>
                  </w14:solidFill>
                </w14:textFill>
              </w:rPr>
            </w:pPr>
          </w:p>
          <w:p w14:paraId="1FE19643">
            <w:pPr>
              <w:spacing w:before="65" w:line="192" w:lineRule="auto"/>
              <w:ind w:left="506"/>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z w:val="20"/>
                <w:szCs w:val="20"/>
                <w:highlight w:val="none"/>
                <w14:textFill>
                  <w14:solidFill>
                    <w14:schemeClr w14:val="tx1"/>
                  </w14:solidFill>
                </w14:textFill>
              </w:rPr>
              <w:t>6</w:t>
            </w:r>
          </w:p>
        </w:tc>
        <w:tc>
          <w:tcPr>
            <w:tcW w:w="4070" w:type="dxa"/>
          </w:tcPr>
          <w:p w14:paraId="2C4E3D17">
            <w:pPr>
              <w:spacing w:before="244" w:line="270" w:lineRule="auto"/>
              <w:ind w:left="116" w:right="105"/>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7"/>
                <w:sz w:val="20"/>
                <w:szCs w:val="20"/>
                <w:highlight w:val="none"/>
                <w14:textFill>
                  <w14:solidFill>
                    <w14:schemeClr w14:val="tx1"/>
                  </w14:solidFill>
                </w14:textFill>
              </w:rPr>
              <w:t>好计</w:t>
            </w:r>
            <w:r>
              <w:rPr>
                <w:rFonts w:ascii="仿宋_GB2312" w:hAnsi="仿宋_GB2312" w:eastAsia="仿宋_GB2312" w:cs="仿宋_GB2312"/>
                <w:color w:val="000000" w:themeColor="text1"/>
                <w:spacing w:val="-29"/>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5.4～6</w:t>
            </w:r>
            <w:r>
              <w:rPr>
                <w:rFonts w:ascii="仿宋_GB2312" w:hAnsi="仿宋_GB2312" w:eastAsia="仿宋_GB2312" w:cs="仿宋_GB2312"/>
                <w:color w:val="000000" w:themeColor="text1"/>
                <w:spacing w:val="-27"/>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分；较好计</w:t>
            </w:r>
            <w:r>
              <w:rPr>
                <w:rFonts w:ascii="仿宋_GB2312" w:hAnsi="仿宋_GB2312" w:eastAsia="仿宋_GB2312" w:cs="仿宋_GB2312"/>
                <w:color w:val="000000" w:themeColor="text1"/>
                <w:spacing w:val="-34"/>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4.2～5.4</w:t>
            </w:r>
            <w:r>
              <w:rPr>
                <w:rFonts w:ascii="仿宋_GB2312" w:hAnsi="仿宋_GB2312" w:eastAsia="仿宋_GB2312" w:cs="仿宋_GB2312"/>
                <w:color w:val="000000" w:themeColor="text1"/>
                <w:spacing w:val="-27"/>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分；基</w:t>
            </w:r>
            <w:r>
              <w:rPr>
                <w:rFonts w:ascii="仿宋_GB2312" w:hAnsi="仿宋_GB2312" w:eastAsia="仿宋_GB2312" w:cs="仿宋_GB2312"/>
                <w:color w:val="000000" w:themeColor="text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本满足要求得</w:t>
            </w:r>
            <w:r>
              <w:rPr>
                <w:rFonts w:ascii="仿宋_GB2312" w:hAnsi="仿宋_GB2312" w:eastAsia="仿宋_GB2312" w:cs="仿宋_GB2312"/>
                <w:color w:val="000000" w:themeColor="text1"/>
                <w:spacing w:val="-29"/>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3.6～4.2</w:t>
            </w:r>
            <w:r>
              <w:rPr>
                <w:rFonts w:ascii="仿宋_GB2312" w:hAnsi="仿宋_GB2312" w:eastAsia="仿宋_GB2312" w:cs="仿宋_GB2312"/>
                <w:color w:val="000000" w:themeColor="text1"/>
                <w:spacing w:val="-33"/>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分。</w:t>
            </w:r>
          </w:p>
        </w:tc>
      </w:tr>
      <w:tr w14:paraId="5C0672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6" w:hRule="atLeast"/>
        </w:trPr>
        <w:tc>
          <w:tcPr>
            <w:tcW w:w="4200" w:type="dxa"/>
          </w:tcPr>
          <w:p w14:paraId="6A06D91C">
            <w:pPr>
              <w:spacing w:before="168" w:line="270" w:lineRule="auto"/>
              <w:ind w:left="126" w:right="104" w:hanging="8"/>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14"/>
                <w:sz w:val="20"/>
                <w:szCs w:val="20"/>
                <w:highlight w:val="none"/>
                <w14:textFill>
                  <w14:solidFill>
                    <w14:schemeClr w14:val="tx1"/>
                  </w14:solidFill>
                </w14:textFill>
              </w:rPr>
              <w:t>环境保护、文明施工、支付保障管理体</w:t>
            </w:r>
            <w:r>
              <w:rPr>
                <w:rFonts w:ascii="仿宋_GB2312" w:hAnsi="仿宋_GB2312" w:eastAsia="仿宋_GB2312" w:cs="仿宋_GB2312"/>
                <w:color w:val="000000" w:themeColor="text1"/>
                <w:spacing w:val="9"/>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系及保证措施</w:t>
            </w:r>
          </w:p>
        </w:tc>
        <w:tc>
          <w:tcPr>
            <w:tcW w:w="1110" w:type="dxa"/>
          </w:tcPr>
          <w:p w14:paraId="23C40222">
            <w:pPr>
              <w:spacing w:line="293" w:lineRule="auto"/>
              <w:rPr>
                <w:rFonts w:ascii="Arial"/>
                <w:color w:val="000000" w:themeColor="text1"/>
                <w:highlight w:val="none"/>
                <w14:textFill>
                  <w14:solidFill>
                    <w14:schemeClr w14:val="tx1"/>
                  </w14:solidFill>
                </w14:textFill>
              </w:rPr>
            </w:pPr>
          </w:p>
          <w:p w14:paraId="3192889A">
            <w:pPr>
              <w:spacing w:before="65" w:line="194" w:lineRule="auto"/>
              <w:ind w:left="503"/>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z w:val="20"/>
                <w:szCs w:val="20"/>
                <w:highlight w:val="none"/>
                <w14:textFill>
                  <w14:solidFill>
                    <w14:schemeClr w14:val="tx1"/>
                  </w14:solidFill>
                </w14:textFill>
              </w:rPr>
              <w:t>4</w:t>
            </w:r>
          </w:p>
        </w:tc>
        <w:tc>
          <w:tcPr>
            <w:tcW w:w="4070" w:type="dxa"/>
          </w:tcPr>
          <w:p w14:paraId="5D8F42E7">
            <w:pPr>
              <w:spacing w:before="169" w:line="270" w:lineRule="auto"/>
              <w:ind w:left="116" w:right="105"/>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7"/>
                <w:sz w:val="20"/>
                <w:szCs w:val="20"/>
                <w:highlight w:val="none"/>
                <w14:textFill>
                  <w14:solidFill>
                    <w14:schemeClr w14:val="tx1"/>
                  </w14:solidFill>
                </w14:textFill>
              </w:rPr>
              <w:t>好计</w:t>
            </w:r>
            <w:r>
              <w:rPr>
                <w:rFonts w:ascii="仿宋_GB2312" w:hAnsi="仿宋_GB2312" w:eastAsia="仿宋_GB2312" w:cs="仿宋_GB2312"/>
                <w:color w:val="000000" w:themeColor="text1"/>
                <w:spacing w:val="-3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3.6～4</w:t>
            </w:r>
            <w:r>
              <w:rPr>
                <w:rFonts w:ascii="仿宋_GB2312" w:hAnsi="仿宋_GB2312" w:eastAsia="仿宋_GB2312" w:cs="仿宋_GB2312"/>
                <w:color w:val="000000" w:themeColor="text1"/>
                <w:spacing w:val="-27"/>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分；较好计</w:t>
            </w:r>
            <w:r>
              <w:rPr>
                <w:rFonts w:ascii="仿宋_GB2312" w:hAnsi="仿宋_GB2312" w:eastAsia="仿宋_GB2312" w:cs="仿宋_GB2312"/>
                <w:color w:val="000000" w:themeColor="text1"/>
                <w:spacing w:val="-3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2.8～3.6</w:t>
            </w:r>
            <w:r>
              <w:rPr>
                <w:rFonts w:ascii="仿宋_GB2312" w:hAnsi="仿宋_GB2312" w:eastAsia="仿宋_GB2312" w:cs="仿宋_GB2312"/>
                <w:color w:val="000000" w:themeColor="text1"/>
                <w:spacing w:val="-27"/>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分；基</w:t>
            </w:r>
            <w:r>
              <w:rPr>
                <w:rFonts w:ascii="仿宋_GB2312" w:hAnsi="仿宋_GB2312" w:eastAsia="仿宋_GB2312" w:cs="仿宋_GB2312"/>
                <w:color w:val="000000" w:themeColor="text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本满足要求得</w:t>
            </w:r>
            <w:r>
              <w:rPr>
                <w:rFonts w:ascii="仿宋_GB2312" w:hAnsi="仿宋_GB2312" w:eastAsia="仿宋_GB2312" w:cs="仿宋_GB2312"/>
                <w:color w:val="000000" w:themeColor="text1"/>
                <w:spacing w:val="-29"/>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2.4～2.8</w:t>
            </w:r>
            <w:r>
              <w:rPr>
                <w:rFonts w:ascii="仿宋_GB2312" w:hAnsi="仿宋_GB2312" w:eastAsia="仿宋_GB2312" w:cs="仿宋_GB2312"/>
                <w:color w:val="000000" w:themeColor="text1"/>
                <w:spacing w:val="-33"/>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分。</w:t>
            </w:r>
          </w:p>
        </w:tc>
      </w:tr>
      <w:tr w14:paraId="743D05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7" w:hRule="atLeast"/>
        </w:trPr>
        <w:tc>
          <w:tcPr>
            <w:tcW w:w="4200" w:type="dxa"/>
          </w:tcPr>
          <w:p w14:paraId="7E5B103D">
            <w:pPr>
              <w:spacing w:line="289" w:lineRule="auto"/>
              <w:rPr>
                <w:rFonts w:ascii="Arial"/>
                <w:color w:val="000000" w:themeColor="text1"/>
                <w:highlight w:val="none"/>
                <w14:textFill>
                  <w14:solidFill>
                    <w14:schemeClr w14:val="tx1"/>
                  </w14:solidFill>
                </w14:textFill>
              </w:rPr>
            </w:pPr>
          </w:p>
          <w:p w14:paraId="068AFD6F">
            <w:pPr>
              <w:spacing w:before="65" w:line="227" w:lineRule="auto"/>
              <w:ind w:left="119"/>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9"/>
                <w:sz w:val="20"/>
                <w:szCs w:val="20"/>
                <w:highlight w:val="none"/>
                <w14:textFill>
                  <w14:solidFill>
                    <w14:schemeClr w14:val="tx1"/>
                  </w14:solidFill>
                </w14:textFill>
              </w:rPr>
              <w:t>各项工程之间的管理协调方案及措施</w:t>
            </w:r>
          </w:p>
        </w:tc>
        <w:tc>
          <w:tcPr>
            <w:tcW w:w="1110" w:type="dxa"/>
          </w:tcPr>
          <w:p w14:paraId="1D2935D0">
            <w:pPr>
              <w:spacing w:line="325" w:lineRule="auto"/>
              <w:rPr>
                <w:rFonts w:ascii="Arial"/>
                <w:color w:val="000000" w:themeColor="text1"/>
                <w:highlight w:val="none"/>
                <w14:textFill>
                  <w14:solidFill>
                    <w14:schemeClr w14:val="tx1"/>
                  </w14:solidFill>
                </w14:textFill>
              </w:rPr>
            </w:pPr>
          </w:p>
          <w:p w14:paraId="51021FAA">
            <w:pPr>
              <w:spacing w:before="65" w:line="194" w:lineRule="auto"/>
              <w:ind w:left="503"/>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z w:val="20"/>
                <w:szCs w:val="20"/>
                <w:highlight w:val="none"/>
                <w14:textFill>
                  <w14:solidFill>
                    <w14:schemeClr w14:val="tx1"/>
                  </w14:solidFill>
                </w14:textFill>
              </w:rPr>
              <w:t>4</w:t>
            </w:r>
          </w:p>
        </w:tc>
        <w:tc>
          <w:tcPr>
            <w:tcW w:w="4070" w:type="dxa"/>
          </w:tcPr>
          <w:p w14:paraId="598591F3">
            <w:pPr>
              <w:spacing w:before="200" w:line="270" w:lineRule="auto"/>
              <w:ind w:left="116" w:right="105"/>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7"/>
                <w:sz w:val="20"/>
                <w:szCs w:val="20"/>
                <w:highlight w:val="none"/>
                <w14:textFill>
                  <w14:solidFill>
                    <w14:schemeClr w14:val="tx1"/>
                  </w14:solidFill>
                </w14:textFill>
              </w:rPr>
              <w:t>好计</w:t>
            </w:r>
            <w:r>
              <w:rPr>
                <w:rFonts w:ascii="仿宋_GB2312" w:hAnsi="仿宋_GB2312" w:eastAsia="仿宋_GB2312" w:cs="仿宋_GB2312"/>
                <w:color w:val="000000" w:themeColor="text1"/>
                <w:spacing w:val="-3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3.6～4</w:t>
            </w:r>
            <w:r>
              <w:rPr>
                <w:rFonts w:ascii="仿宋_GB2312" w:hAnsi="仿宋_GB2312" w:eastAsia="仿宋_GB2312" w:cs="仿宋_GB2312"/>
                <w:color w:val="000000" w:themeColor="text1"/>
                <w:spacing w:val="-27"/>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分；较好计</w:t>
            </w:r>
            <w:r>
              <w:rPr>
                <w:rFonts w:ascii="仿宋_GB2312" w:hAnsi="仿宋_GB2312" w:eastAsia="仿宋_GB2312" w:cs="仿宋_GB2312"/>
                <w:color w:val="000000" w:themeColor="text1"/>
                <w:spacing w:val="-3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2.8～3.6</w:t>
            </w:r>
            <w:r>
              <w:rPr>
                <w:rFonts w:ascii="仿宋_GB2312" w:hAnsi="仿宋_GB2312" w:eastAsia="仿宋_GB2312" w:cs="仿宋_GB2312"/>
                <w:color w:val="000000" w:themeColor="text1"/>
                <w:spacing w:val="-27"/>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分；基</w:t>
            </w:r>
            <w:r>
              <w:rPr>
                <w:rFonts w:ascii="仿宋_GB2312" w:hAnsi="仿宋_GB2312" w:eastAsia="仿宋_GB2312" w:cs="仿宋_GB2312"/>
                <w:color w:val="000000" w:themeColor="text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本满足要求得</w:t>
            </w:r>
            <w:r>
              <w:rPr>
                <w:rFonts w:ascii="仿宋_GB2312" w:hAnsi="仿宋_GB2312" w:eastAsia="仿宋_GB2312" w:cs="仿宋_GB2312"/>
                <w:color w:val="000000" w:themeColor="text1"/>
                <w:spacing w:val="-29"/>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2.4～2.8</w:t>
            </w:r>
            <w:r>
              <w:rPr>
                <w:rFonts w:ascii="仿宋_GB2312" w:hAnsi="仿宋_GB2312" w:eastAsia="仿宋_GB2312" w:cs="仿宋_GB2312"/>
                <w:color w:val="000000" w:themeColor="text1"/>
                <w:spacing w:val="-33"/>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分。</w:t>
            </w:r>
          </w:p>
        </w:tc>
      </w:tr>
      <w:tr w14:paraId="7320F2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1" w:hRule="atLeast"/>
        </w:trPr>
        <w:tc>
          <w:tcPr>
            <w:tcW w:w="4200" w:type="dxa"/>
          </w:tcPr>
          <w:p w14:paraId="64001AC8">
            <w:pPr>
              <w:spacing w:before="218" w:line="227" w:lineRule="auto"/>
              <w:ind w:left="119"/>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8"/>
                <w:sz w:val="20"/>
                <w:szCs w:val="20"/>
                <w:highlight w:val="none"/>
                <w14:textFill>
                  <w14:solidFill>
                    <w14:schemeClr w14:val="tx1"/>
                  </w14:solidFill>
                </w14:textFill>
              </w:rPr>
              <w:t>本工程风险预测与防范</w:t>
            </w:r>
          </w:p>
        </w:tc>
        <w:tc>
          <w:tcPr>
            <w:tcW w:w="1110" w:type="dxa"/>
          </w:tcPr>
          <w:p w14:paraId="73104817">
            <w:pPr>
              <w:spacing w:before="256" w:line="191" w:lineRule="auto"/>
              <w:ind w:left="508"/>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z w:val="20"/>
                <w:szCs w:val="20"/>
                <w:highlight w:val="none"/>
                <w14:textFill>
                  <w14:solidFill>
                    <w14:schemeClr w14:val="tx1"/>
                  </w14:solidFill>
                </w14:textFill>
              </w:rPr>
              <w:t>5</w:t>
            </w:r>
          </w:p>
        </w:tc>
        <w:tc>
          <w:tcPr>
            <w:tcW w:w="4070" w:type="dxa"/>
          </w:tcPr>
          <w:p w14:paraId="52AA879A">
            <w:pPr>
              <w:spacing w:before="63" w:line="262" w:lineRule="auto"/>
              <w:ind w:left="116" w:right="105"/>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7"/>
                <w:sz w:val="20"/>
                <w:szCs w:val="20"/>
                <w:highlight w:val="none"/>
                <w14:textFill>
                  <w14:solidFill>
                    <w14:schemeClr w14:val="tx1"/>
                  </w14:solidFill>
                </w14:textFill>
              </w:rPr>
              <w:t>好计</w:t>
            </w:r>
            <w:r>
              <w:rPr>
                <w:rFonts w:ascii="仿宋_GB2312" w:hAnsi="仿宋_GB2312" w:eastAsia="仿宋_GB2312" w:cs="仿宋_GB2312"/>
                <w:color w:val="000000" w:themeColor="text1"/>
                <w:spacing w:val="-34"/>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4.5～5</w:t>
            </w:r>
            <w:r>
              <w:rPr>
                <w:rFonts w:ascii="仿宋_GB2312" w:hAnsi="仿宋_GB2312" w:eastAsia="仿宋_GB2312" w:cs="仿宋_GB2312"/>
                <w:color w:val="000000" w:themeColor="text1"/>
                <w:spacing w:val="-27"/>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分；较好计</w:t>
            </w:r>
            <w:r>
              <w:rPr>
                <w:rFonts w:ascii="仿宋_GB2312" w:hAnsi="仿宋_GB2312" w:eastAsia="仿宋_GB2312" w:cs="仿宋_GB2312"/>
                <w:color w:val="000000" w:themeColor="text1"/>
                <w:spacing w:val="-29"/>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3.5～4.5</w:t>
            </w:r>
            <w:r>
              <w:rPr>
                <w:rFonts w:ascii="仿宋_GB2312" w:hAnsi="仿宋_GB2312" w:eastAsia="仿宋_GB2312" w:cs="仿宋_GB2312"/>
                <w:color w:val="000000" w:themeColor="text1"/>
                <w:spacing w:val="-27"/>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分；基</w:t>
            </w:r>
            <w:r>
              <w:rPr>
                <w:rFonts w:ascii="仿宋_GB2312" w:hAnsi="仿宋_GB2312" w:eastAsia="仿宋_GB2312" w:cs="仿宋_GB2312"/>
                <w:color w:val="000000" w:themeColor="text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本满足要求得</w:t>
            </w:r>
            <w:r>
              <w:rPr>
                <w:rFonts w:ascii="仿宋_GB2312" w:hAnsi="仿宋_GB2312" w:eastAsia="仿宋_GB2312" w:cs="仿宋_GB2312"/>
                <w:color w:val="000000" w:themeColor="text1"/>
                <w:spacing w:val="-33"/>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3～3.5</w:t>
            </w:r>
            <w:r>
              <w:rPr>
                <w:rFonts w:ascii="仿宋_GB2312" w:hAnsi="仿宋_GB2312" w:eastAsia="仿宋_GB2312" w:cs="仿宋_GB2312"/>
                <w:color w:val="000000" w:themeColor="text1"/>
                <w:spacing w:val="-3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分。</w:t>
            </w:r>
          </w:p>
        </w:tc>
      </w:tr>
      <w:tr w14:paraId="67BE72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4200" w:type="dxa"/>
          </w:tcPr>
          <w:p w14:paraId="5203938E">
            <w:pPr>
              <w:spacing w:before="256" w:line="227" w:lineRule="auto"/>
              <w:ind w:left="141"/>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5"/>
                <w:sz w:val="20"/>
                <w:szCs w:val="20"/>
                <w:highlight w:val="none"/>
                <w14:textFill>
                  <w14:solidFill>
                    <w14:schemeClr w14:val="tx1"/>
                  </w14:solidFill>
                </w14:textFill>
              </w:rPr>
              <w:t>品质工程及“五化</w:t>
            </w:r>
            <w:r>
              <w:rPr>
                <w:rFonts w:ascii="仿宋_GB2312" w:hAnsi="仿宋_GB2312" w:eastAsia="仿宋_GB2312" w:cs="仿宋_GB2312"/>
                <w:color w:val="000000" w:themeColor="text1"/>
                <w:spacing w:val="-64"/>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”管理实施方案</w:t>
            </w:r>
          </w:p>
        </w:tc>
        <w:tc>
          <w:tcPr>
            <w:tcW w:w="1110" w:type="dxa"/>
          </w:tcPr>
          <w:p w14:paraId="6E408906">
            <w:pPr>
              <w:spacing w:before="294" w:line="191" w:lineRule="auto"/>
              <w:ind w:left="508"/>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z w:val="20"/>
                <w:szCs w:val="20"/>
                <w:highlight w:val="none"/>
                <w14:textFill>
                  <w14:solidFill>
                    <w14:schemeClr w14:val="tx1"/>
                  </w14:solidFill>
                </w14:textFill>
              </w:rPr>
              <w:t>5</w:t>
            </w:r>
          </w:p>
        </w:tc>
        <w:tc>
          <w:tcPr>
            <w:tcW w:w="4070" w:type="dxa"/>
          </w:tcPr>
          <w:p w14:paraId="3CD58E3C">
            <w:pPr>
              <w:spacing w:before="101" w:line="270" w:lineRule="auto"/>
              <w:ind w:left="116" w:right="105"/>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7"/>
                <w:sz w:val="20"/>
                <w:szCs w:val="20"/>
                <w:highlight w:val="none"/>
                <w14:textFill>
                  <w14:solidFill>
                    <w14:schemeClr w14:val="tx1"/>
                  </w14:solidFill>
                </w14:textFill>
              </w:rPr>
              <w:t>好计</w:t>
            </w:r>
            <w:r>
              <w:rPr>
                <w:rFonts w:ascii="仿宋_GB2312" w:hAnsi="仿宋_GB2312" w:eastAsia="仿宋_GB2312" w:cs="仿宋_GB2312"/>
                <w:color w:val="000000" w:themeColor="text1"/>
                <w:spacing w:val="-34"/>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4.5～5</w:t>
            </w:r>
            <w:r>
              <w:rPr>
                <w:rFonts w:ascii="仿宋_GB2312" w:hAnsi="仿宋_GB2312" w:eastAsia="仿宋_GB2312" w:cs="仿宋_GB2312"/>
                <w:color w:val="000000" w:themeColor="text1"/>
                <w:spacing w:val="-27"/>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分；较好计</w:t>
            </w:r>
            <w:r>
              <w:rPr>
                <w:rFonts w:ascii="仿宋_GB2312" w:hAnsi="仿宋_GB2312" w:eastAsia="仿宋_GB2312" w:cs="仿宋_GB2312"/>
                <w:color w:val="000000" w:themeColor="text1"/>
                <w:spacing w:val="-29"/>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3.5～4.5</w:t>
            </w:r>
            <w:r>
              <w:rPr>
                <w:rFonts w:ascii="仿宋_GB2312" w:hAnsi="仿宋_GB2312" w:eastAsia="仿宋_GB2312" w:cs="仿宋_GB2312"/>
                <w:color w:val="000000" w:themeColor="text1"/>
                <w:spacing w:val="-27"/>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分；基</w:t>
            </w:r>
            <w:r>
              <w:rPr>
                <w:rFonts w:ascii="仿宋_GB2312" w:hAnsi="仿宋_GB2312" w:eastAsia="仿宋_GB2312" w:cs="仿宋_GB2312"/>
                <w:color w:val="000000" w:themeColor="text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本满足要求得</w:t>
            </w:r>
            <w:r>
              <w:rPr>
                <w:rFonts w:ascii="仿宋_GB2312" w:hAnsi="仿宋_GB2312" w:eastAsia="仿宋_GB2312" w:cs="仿宋_GB2312"/>
                <w:color w:val="000000" w:themeColor="text1"/>
                <w:spacing w:val="-33"/>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3～3.5</w:t>
            </w:r>
            <w:r>
              <w:rPr>
                <w:rFonts w:ascii="仿宋_GB2312" w:hAnsi="仿宋_GB2312" w:eastAsia="仿宋_GB2312" w:cs="仿宋_GB2312"/>
                <w:color w:val="000000" w:themeColor="text1"/>
                <w:spacing w:val="-3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分。</w:t>
            </w:r>
          </w:p>
        </w:tc>
      </w:tr>
    </w:tbl>
    <w:p w14:paraId="10444F19">
      <w:pPr>
        <w:pStyle w:val="4"/>
        <w:rPr>
          <w:rFonts w:ascii="Times New Roman" w:hAnsi="Times New Roman" w:eastAsiaTheme="minorEastAsia"/>
          <w:color w:val="000000" w:themeColor="text1"/>
          <w:highlight w:val="none"/>
          <w14:textFill>
            <w14:solidFill>
              <w14:schemeClr w14:val="tx1"/>
            </w14:solidFill>
          </w14:textFill>
        </w:rPr>
      </w:pPr>
      <w:r>
        <w:rPr>
          <w:rFonts w:ascii="Times New Roman" w:hAnsi="Times New Roman" w:eastAsiaTheme="minorEastAsia"/>
          <w:color w:val="000000" w:themeColor="text1"/>
          <w:highlight w:val="none"/>
          <w14:textFill>
            <w14:solidFill>
              <w14:schemeClr w14:val="tx1"/>
            </w14:solidFill>
          </w14:textFill>
        </w:rPr>
        <w:t>二</w:t>
      </w:r>
      <w:r>
        <w:rPr>
          <w:rFonts w:hint="eastAsia" w:ascii="Times New Roman" w:hAnsi="Times New Roman" w:eastAsiaTheme="minorEastAsia"/>
          <w:color w:val="000000" w:themeColor="text1"/>
          <w:highlight w:val="none"/>
          <w14:textFill>
            <w14:solidFill>
              <w14:schemeClr w14:val="tx1"/>
            </w14:solidFill>
          </w14:textFill>
        </w:rPr>
        <w:t>、</w:t>
      </w:r>
      <w:r>
        <w:rPr>
          <w:rFonts w:ascii="Times New Roman" w:hAnsi="Times New Roman" w:eastAsiaTheme="minorEastAsia"/>
          <w:color w:val="000000" w:themeColor="text1"/>
          <w:highlight w:val="none"/>
          <w14:textFill>
            <w14:solidFill>
              <w14:schemeClr w14:val="tx1"/>
            </w14:solidFill>
          </w14:textFill>
        </w:rPr>
        <w:t>主要管理人员</w:t>
      </w:r>
      <w:r>
        <w:rPr>
          <w:rFonts w:hint="eastAsia" w:ascii="Times New Roman" w:hAnsi="Times New Roman" w:eastAsiaTheme="minorEastAsia"/>
          <w:color w:val="000000" w:themeColor="text1"/>
          <w:highlight w:val="none"/>
          <w14:textFill>
            <w14:solidFill>
              <w14:schemeClr w14:val="tx1"/>
            </w14:solidFill>
          </w14:textFill>
        </w:rPr>
        <w:t>（共25分）</w:t>
      </w:r>
    </w:p>
    <w:tbl>
      <w:tblPr>
        <w:tblStyle w:val="14"/>
        <w:tblpPr w:leftFromText="180" w:rightFromText="180" w:vertAnchor="text" w:horzAnchor="page" w:tblpX="1462" w:tblpY="98"/>
        <w:tblOverlap w:val="never"/>
        <w:tblW w:w="908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46"/>
        <w:gridCol w:w="825"/>
        <w:gridCol w:w="6411"/>
      </w:tblGrid>
      <w:tr w14:paraId="641EE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1846" w:type="dxa"/>
          </w:tcPr>
          <w:p w14:paraId="279B196C">
            <w:pPr>
              <w:spacing w:before="195" w:line="217" w:lineRule="auto"/>
              <w:ind w:left="390"/>
              <w:rPr>
                <w:rFonts w:hint="eastAsia" w:ascii="仿宋_GB2312" w:hAnsi="仿宋_GB2312" w:eastAsia="仿宋_GB2312" w:cs="仿宋_GB2312"/>
                <w:color w:val="000000" w:themeColor="text1"/>
                <w:sz w:val="24"/>
                <w:highlight w:val="none"/>
                <w14:textFill>
                  <w14:solidFill>
                    <w14:schemeClr w14:val="tx1"/>
                  </w14:solidFill>
                </w14:textFill>
              </w:rPr>
            </w:pPr>
            <w:r>
              <w:rPr>
                <w:rFonts w:ascii="仿宋_GB2312" w:hAnsi="仿宋_GB2312" w:eastAsia="仿宋_GB2312" w:cs="仿宋_GB2312"/>
                <w:b/>
                <w:bCs/>
                <w:color w:val="000000" w:themeColor="text1"/>
                <w:spacing w:val="-5"/>
                <w:sz w:val="24"/>
                <w:highlight w:val="none"/>
                <w14:textFill>
                  <w14:solidFill>
                    <w14:schemeClr w14:val="tx1"/>
                  </w14:solidFill>
                </w14:textFill>
              </w:rPr>
              <w:t>评分项目</w:t>
            </w:r>
          </w:p>
        </w:tc>
        <w:tc>
          <w:tcPr>
            <w:tcW w:w="825" w:type="dxa"/>
          </w:tcPr>
          <w:p w14:paraId="042B0593">
            <w:pPr>
              <w:spacing w:before="195" w:line="214" w:lineRule="auto"/>
              <w:ind w:left="157"/>
              <w:rPr>
                <w:rFonts w:hint="eastAsia" w:ascii="仿宋_GB2312" w:hAnsi="仿宋_GB2312" w:eastAsia="仿宋_GB2312" w:cs="仿宋_GB2312"/>
                <w:color w:val="000000" w:themeColor="text1"/>
                <w:sz w:val="24"/>
                <w:highlight w:val="none"/>
                <w14:textFill>
                  <w14:solidFill>
                    <w14:schemeClr w14:val="tx1"/>
                  </w14:solidFill>
                </w14:textFill>
              </w:rPr>
            </w:pPr>
            <w:r>
              <w:rPr>
                <w:rFonts w:ascii="仿宋_GB2312" w:hAnsi="仿宋_GB2312" w:eastAsia="仿宋_GB2312" w:cs="仿宋_GB2312"/>
                <w:b/>
                <w:bCs/>
                <w:color w:val="000000" w:themeColor="text1"/>
                <w:spacing w:val="-9"/>
                <w:sz w:val="24"/>
                <w:highlight w:val="none"/>
                <w14:textFill>
                  <w14:solidFill>
                    <w14:schemeClr w14:val="tx1"/>
                  </w14:solidFill>
                </w14:textFill>
              </w:rPr>
              <w:t>分值</w:t>
            </w:r>
          </w:p>
        </w:tc>
        <w:tc>
          <w:tcPr>
            <w:tcW w:w="6411" w:type="dxa"/>
          </w:tcPr>
          <w:p w14:paraId="01819ADE">
            <w:pPr>
              <w:spacing w:before="195" w:line="215" w:lineRule="auto"/>
              <w:ind w:left="2810"/>
              <w:rPr>
                <w:rFonts w:hint="eastAsia" w:ascii="仿宋_GB2312" w:hAnsi="仿宋_GB2312" w:eastAsia="仿宋_GB2312" w:cs="仿宋_GB2312"/>
                <w:color w:val="000000" w:themeColor="text1"/>
                <w:sz w:val="24"/>
                <w:highlight w:val="none"/>
                <w14:textFill>
                  <w14:solidFill>
                    <w14:schemeClr w14:val="tx1"/>
                  </w14:solidFill>
                </w14:textFill>
              </w:rPr>
            </w:pPr>
            <w:r>
              <w:rPr>
                <w:rFonts w:ascii="仿宋_GB2312" w:hAnsi="仿宋_GB2312" w:eastAsia="仿宋_GB2312" w:cs="仿宋_GB2312"/>
                <w:b/>
                <w:bCs/>
                <w:color w:val="000000" w:themeColor="text1"/>
                <w:spacing w:val="-5"/>
                <w:sz w:val="24"/>
                <w:highlight w:val="none"/>
                <w14:textFill>
                  <w14:solidFill>
                    <w14:schemeClr w14:val="tx1"/>
                  </w14:solidFill>
                </w14:textFill>
              </w:rPr>
              <w:t>评分标准</w:t>
            </w:r>
          </w:p>
        </w:tc>
      </w:tr>
      <w:tr w14:paraId="10EB3E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9" w:hRule="atLeast"/>
        </w:trPr>
        <w:tc>
          <w:tcPr>
            <w:tcW w:w="1846" w:type="dxa"/>
          </w:tcPr>
          <w:p w14:paraId="11B237AC">
            <w:pPr>
              <w:spacing w:before="111" w:line="270" w:lineRule="auto"/>
              <w:ind w:left="471" w:right="446" w:hanging="15"/>
              <w:jc w:val="left"/>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5"/>
                <w:sz w:val="20"/>
                <w:szCs w:val="20"/>
                <w:highlight w:val="none"/>
                <w14:textFill>
                  <w14:solidFill>
                    <w14:schemeClr w14:val="tx1"/>
                  </w14:solidFill>
                </w14:textFill>
              </w:rPr>
              <w:t>满足资格</w:t>
            </w:r>
            <w:r>
              <w:rPr>
                <w:rFonts w:ascii="仿宋_GB2312" w:hAnsi="仿宋_GB2312" w:eastAsia="仿宋_GB2312" w:cs="仿宋_GB2312"/>
                <w:color w:val="000000" w:themeColor="text1"/>
                <w:spacing w:val="1"/>
                <w:sz w:val="20"/>
                <w:szCs w:val="20"/>
                <w:highlight w:val="none"/>
                <w14:textFill>
                  <w14:solidFill>
                    <w14:schemeClr w14:val="tx1"/>
                  </w14:solidFill>
                </w14:textFill>
              </w:rPr>
              <w:t>审查条件</w:t>
            </w:r>
          </w:p>
        </w:tc>
        <w:tc>
          <w:tcPr>
            <w:tcW w:w="825" w:type="dxa"/>
          </w:tcPr>
          <w:p w14:paraId="7D0E7302">
            <w:pPr>
              <w:spacing w:before="303" w:line="193" w:lineRule="auto"/>
              <w:ind w:left="302"/>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7"/>
                <w:sz w:val="20"/>
                <w:szCs w:val="20"/>
                <w:highlight w:val="none"/>
                <w14:textFill>
                  <w14:solidFill>
                    <w14:schemeClr w14:val="tx1"/>
                  </w14:solidFill>
                </w14:textFill>
              </w:rPr>
              <w:t>15</w:t>
            </w:r>
          </w:p>
        </w:tc>
        <w:tc>
          <w:tcPr>
            <w:tcW w:w="6411" w:type="dxa"/>
          </w:tcPr>
          <w:p w14:paraId="2E5F1667">
            <w:pPr>
              <w:spacing w:before="267" w:line="227" w:lineRule="auto"/>
              <w:ind w:left="121"/>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4"/>
                <w:sz w:val="20"/>
                <w:szCs w:val="20"/>
                <w:highlight w:val="none"/>
                <w14:textFill>
                  <w14:solidFill>
                    <w14:schemeClr w14:val="tx1"/>
                  </w14:solidFill>
                </w14:textFill>
              </w:rPr>
              <w:t>通过资格评审即得</w:t>
            </w:r>
            <w:r>
              <w:rPr>
                <w:rFonts w:ascii="仿宋_GB2312" w:hAnsi="仿宋_GB2312" w:eastAsia="仿宋_GB2312" w:cs="仿宋_GB2312"/>
                <w:color w:val="000000" w:themeColor="text1"/>
                <w:spacing w:val="-2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15</w:t>
            </w:r>
            <w:r>
              <w:rPr>
                <w:rFonts w:ascii="仿宋_GB2312" w:hAnsi="仿宋_GB2312" w:eastAsia="仿宋_GB2312" w:cs="仿宋_GB2312"/>
                <w:color w:val="000000" w:themeColor="text1"/>
                <w:spacing w:val="-29"/>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分</w:t>
            </w:r>
          </w:p>
        </w:tc>
      </w:tr>
      <w:tr w14:paraId="2D147B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69" w:hRule="atLeast"/>
        </w:trPr>
        <w:tc>
          <w:tcPr>
            <w:tcW w:w="1846" w:type="dxa"/>
          </w:tcPr>
          <w:p w14:paraId="2BD78F22">
            <w:pPr>
              <w:spacing w:line="330" w:lineRule="auto"/>
              <w:rPr>
                <w:rFonts w:ascii="Arial"/>
                <w:color w:val="000000" w:themeColor="text1"/>
                <w:highlight w:val="none"/>
                <w14:textFill>
                  <w14:solidFill>
                    <w14:schemeClr w14:val="tx1"/>
                  </w14:solidFill>
                </w14:textFill>
              </w:rPr>
            </w:pPr>
          </w:p>
          <w:p w14:paraId="079AE5F2">
            <w:pPr>
              <w:spacing w:line="331" w:lineRule="auto"/>
              <w:rPr>
                <w:rFonts w:ascii="Arial"/>
                <w:color w:val="000000" w:themeColor="text1"/>
                <w:highlight w:val="none"/>
                <w14:textFill>
                  <w14:solidFill>
                    <w14:schemeClr w14:val="tx1"/>
                  </w14:solidFill>
                </w14:textFill>
              </w:rPr>
            </w:pPr>
          </w:p>
          <w:p w14:paraId="5C74192E">
            <w:pPr>
              <w:spacing w:before="65" w:line="231" w:lineRule="auto"/>
              <w:ind w:left="456"/>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5"/>
                <w:sz w:val="20"/>
                <w:szCs w:val="20"/>
                <w:highlight w:val="none"/>
                <w14:textFill>
                  <w14:solidFill>
                    <w14:schemeClr w14:val="tx1"/>
                  </w14:solidFill>
                </w14:textFill>
              </w:rPr>
              <w:t>项目经理</w:t>
            </w:r>
          </w:p>
        </w:tc>
        <w:tc>
          <w:tcPr>
            <w:tcW w:w="825" w:type="dxa"/>
          </w:tcPr>
          <w:p w14:paraId="6CF6D040">
            <w:pPr>
              <w:spacing w:line="349" w:lineRule="auto"/>
              <w:rPr>
                <w:rFonts w:ascii="Arial"/>
                <w:color w:val="000000" w:themeColor="text1"/>
                <w:highlight w:val="none"/>
                <w14:textFill>
                  <w14:solidFill>
                    <w14:schemeClr w14:val="tx1"/>
                  </w14:solidFill>
                </w14:textFill>
              </w:rPr>
            </w:pPr>
          </w:p>
          <w:p w14:paraId="53A01F95">
            <w:pPr>
              <w:spacing w:line="349" w:lineRule="auto"/>
              <w:rPr>
                <w:rFonts w:ascii="Arial"/>
                <w:color w:val="000000" w:themeColor="text1"/>
                <w:highlight w:val="none"/>
                <w14:textFill>
                  <w14:solidFill>
                    <w14:schemeClr w14:val="tx1"/>
                  </w14:solidFill>
                </w14:textFill>
              </w:rPr>
            </w:pPr>
          </w:p>
          <w:p w14:paraId="40E88C8B">
            <w:pPr>
              <w:spacing w:before="65" w:line="191" w:lineRule="auto"/>
              <w:ind w:left="344"/>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z w:val="20"/>
                <w:szCs w:val="20"/>
                <w:highlight w:val="none"/>
                <w14:textFill>
                  <w14:solidFill>
                    <w14:schemeClr w14:val="tx1"/>
                  </w14:solidFill>
                </w14:textFill>
              </w:rPr>
              <w:t>5</w:t>
            </w:r>
          </w:p>
        </w:tc>
        <w:tc>
          <w:tcPr>
            <w:tcW w:w="6411" w:type="dxa"/>
          </w:tcPr>
          <w:p w14:paraId="34647C2D">
            <w:pPr>
              <w:spacing w:before="130" w:line="227" w:lineRule="auto"/>
              <w:ind w:left="118"/>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7"/>
                <w:sz w:val="20"/>
                <w:szCs w:val="20"/>
                <w:highlight w:val="none"/>
                <w14:textFill>
                  <w14:solidFill>
                    <w14:schemeClr w14:val="tx1"/>
                  </w14:solidFill>
                </w14:textFill>
              </w:rPr>
              <w:t>满足资格审查条件之外，</w:t>
            </w:r>
          </w:p>
          <w:p w14:paraId="0DFC8F5C">
            <w:pPr>
              <w:spacing w:before="154" w:line="347" w:lineRule="auto"/>
              <w:ind w:left="117" w:right="110" w:hanging="4"/>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2"/>
                <w:sz w:val="20"/>
                <w:szCs w:val="20"/>
                <w:highlight w:val="none"/>
                <w14:textFill>
                  <w14:solidFill>
                    <w14:schemeClr w14:val="tx1"/>
                  </w14:solidFill>
                </w14:textFill>
              </w:rPr>
              <w:t>2019</w:t>
            </w:r>
            <w:r>
              <w:rPr>
                <w:rFonts w:ascii="仿宋_GB2312" w:hAnsi="仿宋_GB2312" w:eastAsia="仿宋_GB2312" w:cs="仿宋_GB2312"/>
                <w:color w:val="000000" w:themeColor="text1"/>
                <w:spacing w:val="-29"/>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2"/>
                <w:sz w:val="20"/>
                <w:szCs w:val="20"/>
                <w:highlight w:val="none"/>
                <w14:textFill>
                  <w14:solidFill>
                    <w14:schemeClr w14:val="tx1"/>
                  </w14:solidFill>
                </w14:textFill>
              </w:rPr>
              <w:t>年</w:t>
            </w:r>
            <w:r>
              <w:rPr>
                <w:rFonts w:ascii="仿宋_GB2312" w:hAnsi="仿宋_GB2312" w:eastAsia="仿宋_GB2312" w:cs="仿宋_GB2312"/>
                <w:color w:val="000000" w:themeColor="text1"/>
                <w:spacing w:val="-23"/>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2"/>
                <w:sz w:val="20"/>
                <w:szCs w:val="20"/>
                <w:highlight w:val="none"/>
                <w14:textFill>
                  <w14:solidFill>
                    <w14:schemeClr w14:val="tx1"/>
                  </w14:solidFill>
                </w14:textFill>
              </w:rPr>
              <w:t>1</w:t>
            </w:r>
            <w:r>
              <w:rPr>
                <w:rFonts w:ascii="仿宋_GB2312" w:hAnsi="仿宋_GB2312" w:eastAsia="仿宋_GB2312" w:cs="仿宋_GB2312"/>
                <w:color w:val="000000" w:themeColor="text1"/>
                <w:spacing w:val="-24"/>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2"/>
                <w:sz w:val="20"/>
                <w:szCs w:val="20"/>
                <w:highlight w:val="none"/>
                <w14:textFill>
                  <w14:solidFill>
                    <w14:schemeClr w14:val="tx1"/>
                  </w14:solidFill>
                </w14:textFill>
              </w:rPr>
              <w:t>月</w:t>
            </w:r>
            <w:r>
              <w:rPr>
                <w:rFonts w:ascii="仿宋_GB2312" w:hAnsi="仿宋_GB2312" w:eastAsia="仿宋_GB2312" w:cs="仿宋_GB2312"/>
                <w:color w:val="000000" w:themeColor="text1"/>
                <w:spacing w:val="-23"/>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2"/>
                <w:sz w:val="20"/>
                <w:szCs w:val="20"/>
                <w:highlight w:val="none"/>
                <w14:textFill>
                  <w14:solidFill>
                    <w14:schemeClr w14:val="tx1"/>
                  </w14:solidFill>
                </w14:textFill>
              </w:rPr>
              <w:t>1 日至投标截止时间（以交工验收时间为准</w:t>
            </w:r>
            <w:r>
              <w:rPr>
                <w:rFonts w:ascii="仿宋_GB2312" w:hAnsi="仿宋_GB2312" w:eastAsia="仿宋_GB2312" w:cs="仿宋_GB2312"/>
                <w:color w:val="000000" w:themeColor="text1"/>
                <w:spacing w:val="1"/>
                <w:sz w:val="20"/>
                <w:szCs w:val="20"/>
                <w:highlight w:val="none"/>
                <w14:textFill>
                  <w14:solidFill>
                    <w14:schemeClr w14:val="tx1"/>
                  </w14:solidFill>
                </w14:textFill>
              </w:rPr>
              <w:t>）</w:t>
            </w:r>
            <w:r>
              <w:rPr>
                <w:rFonts w:ascii="仿宋_GB2312" w:hAnsi="仿宋_GB2312" w:eastAsia="仿宋_GB2312" w:cs="仿宋_GB2312"/>
                <w:color w:val="000000" w:themeColor="text1"/>
                <w:spacing w:val="-53"/>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1"/>
                <w:sz w:val="20"/>
                <w:szCs w:val="20"/>
                <w:highlight w:val="none"/>
                <w14:textFill>
                  <w14:solidFill>
                    <w14:schemeClr w14:val="tx1"/>
                  </w14:solidFill>
                </w14:textFill>
              </w:rPr>
              <w:t>，</w:t>
            </w:r>
            <w:r>
              <w:rPr>
                <w:rFonts w:ascii="仿宋_GB2312" w:hAnsi="仿宋_GB2312" w:eastAsia="仿宋_GB2312" w:cs="仿宋_GB2312"/>
                <w:color w:val="000000" w:themeColor="text1"/>
                <w:spacing w:val="2"/>
                <w:sz w:val="20"/>
                <w:szCs w:val="20"/>
                <w:highlight w:val="none"/>
                <w14:textFill>
                  <w14:solidFill>
                    <w14:schemeClr w14:val="tx1"/>
                  </w14:solidFill>
                </w14:textFill>
              </w:rPr>
              <w:t>每增加</w:t>
            </w:r>
            <w:r>
              <w:rPr>
                <w:rFonts w:ascii="仿宋_GB2312" w:hAnsi="仿宋_GB2312" w:eastAsia="仿宋_GB2312" w:cs="仿宋_GB2312"/>
                <w:color w:val="000000" w:themeColor="text1"/>
                <w:spacing w:val="-2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2"/>
                <w:sz w:val="20"/>
                <w:szCs w:val="20"/>
                <w:highlight w:val="none"/>
                <w14:textFill>
                  <w14:solidFill>
                    <w14:schemeClr w14:val="tx1"/>
                  </w14:solidFill>
                </w14:textFill>
              </w:rPr>
              <w:t>1</w:t>
            </w:r>
            <w:r>
              <w:rPr>
                <w:rFonts w:ascii="仿宋_GB2312" w:hAnsi="仿宋_GB2312" w:eastAsia="仿宋_GB2312" w:cs="仿宋_GB2312"/>
                <w:color w:val="000000" w:themeColor="text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10"/>
                <w:sz w:val="20"/>
                <w:szCs w:val="20"/>
                <w:highlight w:val="none"/>
                <w14:textFill>
                  <w14:solidFill>
                    <w14:schemeClr w14:val="tx1"/>
                  </w14:solidFill>
                </w14:textFill>
              </w:rPr>
              <w:t>个里程不少于45</w:t>
            </w:r>
            <w:r>
              <w:rPr>
                <w:rFonts w:ascii="仿宋_GB2312" w:hAnsi="仿宋_GB2312" w:eastAsia="仿宋_GB2312" w:cs="仿宋_GB2312"/>
                <w:color w:val="000000" w:themeColor="text1"/>
                <w:sz w:val="20"/>
                <w:szCs w:val="20"/>
                <w:highlight w:val="none"/>
                <w14:textFill>
                  <w14:solidFill>
                    <w14:schemeClr w14:val="tx1"/>
                  </w14:solidFill>
                </w14:textFill>
              </w:rPr>
              <w:t>km</w:t>
            </w:r>
            <w:r>
              <w:rPr>
                <w:rFonts w:ascii="仿宋_GB2312" w:hAnsi="仿宋_GB2312" w:eastAsia="仿宋_GB2312" w:cs="仿宋_GB2312"/>
                <w:color w:val="000000" w:themeColor="text1"/>
                <w:spacing w:val="10"/>
                <w:sz w:val="20"/>
                <w:szCs w:val="20"/>
                <w:highlight w:val="none"/>
                <w14:textFill>
                  <w14:solidFill>
                    <w14:schemeClr w14:val="tx1"/>
                  </w14:solidFill>
                </w14:textFill>
              </w:rPr>
              <w:t>（双幅）</w:t>
            </w:r>
            <w:r>
              <w:rPr>
                <w:rFonts w:ascii="仿宋_GB2312" w:hAnsi="仿宋_GB2312" w:eastAsia="仿宋_GB2312" w:cs="仿宋_GB2312"/>
                <w:color w:val="000000" w:themeColor="text1"/>
                <w:spacing w:val="-53"/>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10"/>
                <w:sz w:val="20"/>
                <w:szCs w:val="20"/>
                <w:highlight w:val="none"/>
                <w14:textFill>
                  <w14:solidFill>
                    <w14:schemeClr w14:val="tx1"/>
                  </w14:solidFill>
                </w14:textFill>
              </w:rPr>
              <w:t>的新建或改扩建高</w:t>
            </w:r>
            <w:r>
              <w:rPr>
                <w:rFonts w:ascii="仿宋_GB2312" w:hAnsi="仿宋_GB2312" w:eastAsia="仿宋_GB2312" w:cs="仿宋_GB2312"/>
                <w:color w:val="000000" w:themeColor="text1"/>
                <w:spacing w:val="9"/>
                <w:sz w:val="20"/>
                <w:szCs w:val="20"/>
                <w:highlight w:val="none"/>
                <w14:textFill>
                  <w14:solidFill>
                    <w14:schemeClr w14:val="tx1"/>
                  </w14:solidFill>
                </w14:textFill>
              </w:rPr>
              <w:t>速公路沥青混凝土路面</w:t>
            </w:r>
            <w:r>
              <w:rPr>
                <w:rFonts w:ascii="仿宋_GB2312" w:hAnsi="仿宋_GB2312" w:eastAsia="仿宋_GB2312" w:cs="仿宋_GB2312"/>
                <w:color w:val="000000" w:themeColor="text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工程施工合同段项目经理任职业绩加</w:t>
            </w:r>
            <w:r>
              <w:rPr>
                <w:rFonts w:ascii="仿宋_GB2312" w:hAnsi="仿宋_GB2312" w:eastAsia="仿宋_GB2312" w:cs="仿宋_GB2312"/>
                <w:color w:val="000000" w:themeColor="text1"/>
                <w:spacing w:val="-2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5</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分，此项最多加</w:t>
            </w:r>
            <w:r>
              <w:rPr>
                <w:rFonts w:ascii="仿宋_GB2312" w:hAnsi="仿宋_GB2312" w:eastAsia="仿宋_GB2312" w:cs="仿宋_GB2312"/>
                <w:color w:val="000000" w:themeColor="text1"/>
                <w:spacing w:val="-36"/>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5</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分；</w:t>
            </w:r>
          </w:p>
        </w:tc>
      </w:tr>
      <w:tr w14:paraId="2AB0CA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8" w:hRule="atLeast"/>
        </w:trPr>
        <w:tc>
          <w:tcPr>
            <w:tcW w:w="1846" w:type="dxa"/>
          </w:tcPr>
          <w:p w14:paraId="05C1E8F6">
            <w:pPr>
              <w:spacing w:line="315" w:lineRule="auto"/>
              <w:rPr>
                <w:rFonts w:ascii="Arial"/>
                <w:color w:val="000000" w:themeColor="text1"/>
                <w:highlight w:val="none"/>
                <w14:textFill>
                  <w14:solidFill>
                    <w14:schemeClr w14:val="tx1"/>
                  </w14:solidFill>
                </w14:textFill>
              </w:rPr>
            </w:pPr>
          </w:p>
          <w:p w14:paraId="7B12D82A">
            <w:pPr>
              <w:spacing w:line="316" w:lineRule="auto"/>
              <w:rPr>
                <w:rFonts w:ascii="Arial"/>
                <w:color w:val="000000" w:themeColor="text1"/>
                <w:highlight w:val="none"/>
                <w14:textFill>
                  <w14:solidFill>
                    <w14:schemeClr w14:val="tx1"/>
                  </w14:solidFill>
                </w14:textFill>
              </w:rPr>
            </w:pPr>
          </w:p>
          <w:p w14:paraId="1CFBC94F">
            <w:pPr>
              <w:spacing w:before="65" w:line="231" w:lineRule="auto"/>
              <w:ind w:left="456"/>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5"/>
                <w:sz w:val="20"/>
                <w:szCs w:val="20"/>
                <w:highlight w:val="none"/>
                <w14:textFill>
                  <w14:solidFill>
                    <w14:schemeClr w14:val="tx1"/>
                  </w14:solidFill>
                </w14:textFill>
              </w:rPr>
              <w:t>项目总工</w:t>
            </w:r>
          </w:p>
        </w:tc>
        <w:tc>
          <w:tcPr>
            <w:tcW w:w="825" w:type="dxa"/>
          </w:tcPr>
          <w:p w14:paraId="02668D88">
            <w:pPr>
              <w:spacing w:line="355" w:lineRule="auto"/>
              <w:rPr>
                <w:rFonts w:ascii="Arial"/>
                <w:color w:val="000000" w:themeColor="text1"/>
                <w:highlight w:val="none"/>
                <w14:textFill>
                  <w14:solidFill>
                    <w14:schemeClr w14:val="tx1"/>
                  </w14:solidFill>
                </w14:textFill>
              </w:rPr>
            </w:pPr>
          </w:p>
          <w:p w14:paraId="335045DE">
            <w:pPr>
              <w:spacing w:line="356" w:lineRule="auto"/>
              <w:rPr>
                <w:rFonts w:ascii="Arial"/>
                <w:color w:val="000000" w:themeColor="text1"/>
                <w:highlight w:val="none"/>
                <w14:textFill>
                  <w14:solidFill>
                    <w14:schemeClr w14:val="tx1"/>
                  </w14:solidFill>
                </w14:textFill>
              </w:rPr>
            </w:pPr>
          </w:p>
          <w:p w14:paraId="2995169E">
            <w:pPr>
              <w:spacing w:before="65" w:line="191" w:lineRule="auto"/>
              <w:ind w:left="344"/>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z w:val="20"/>
                <w:szCs w:val="20"/>
                <w:highlight w:val="none"/>
                <w14:textFill>
                  <w14:solidFill>
                    <w14:schemeClr w14:val="tx1"/>
                  </w14:solidFill>
                </w14:textFill>
              </w:rPr>
              <w:t>5</w:t>
            </w:r>
          </w:p>
        </w:tc>
        <w:tc>
          <w:tcPr>
            <w:tcW w:w="6411" w:type="dxa"/>
          </w:tcPr>
          <w:p w14:paraId="57916205">
            <w:pPr>
              <w:spacing w:before="100" w:line="227" w:lineRule="auto"/>
              <w:ind w:left="118"/>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7"/>
                <w:sz w:val="20"/>
                <w:szCs w:val="20"/>
                <w:highlight w:val="none"/>
                <w14:textFill>
                  <w14:solidFill>
                    <w14:schemeClr w14:val="tx1"/>
                  </w14:solidFill>
                </w14:textFill>
              </w:rPr>
              <w:t>满足资格审查条件之外，</w:t>
            </w:r>
          </w:p>
          <w:p w14:paraId="7F6A439D">
            <w:pPr>
              <w:spacing w:before="198" w:line="324" w:lineRule="auto"/>
              <w:ind w:left="117" w:right="106" w:hanging="4"/>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4"/>
                <w:sz w:val="20"/>
                <w:szCs w:val="20"/>
                <w:highlight w:val="none"/>
                <w14:textFill>
                  <w14:solidFill>
                    <w14:schemeClr w14:val="tx1"/>
                  </w14:solidFill>
                </w14:textFill>
              </w:rPr>
              <w:t>2019</w:t>
            </w:r>
            <w:r>
              <w:rPr>
                <w:rFonts w:ascii="仿宋_GB2312" w:hAnsi="仿宋_GB2312" w:eastAsia="仿宋_GB2312" w:cs="仿宋_GB2312"/>
                <w:color w:val="000000" w:themeColor="text1"/>
                <w:spacing w:val="-27"/>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年</w:t>
            </w:r>
            <w:r>
              <w:rPr>
                <w:rFonts w:ascii="仿宋_GB2312" w:hAnsi="仿宋_GB2312" w:eastAsia="仿宋_GB2312" w:cs="仿宋_GB2312"/>
                <w:color w:val="000000" w:themeColor="text1"/>
                <w:spacing w:val="-23"/>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1</w:t>
            </w:r>
            <w:r>
              <w:rPr>
                <w:rFonts w:ascii="仿宋_GB2312" w:hAnsi="仿宋_GB2312" w:eastAsia="仿宋_GB2312" w:cs="仿宋_GB2312"/>
                <w:color w:val="000000" w:themeColor="text1"/>
                <w:spacing w:val="-2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月</w:t>
            </w:r>
            <w:r>
              <w:rPr>
                <w:rFonts w:ascii="仿宋_GB2312" w:hAnsi="仿宋_GB2312" w:eastAsia="仿宋_GB2312" w:cs="仿宋_GB2312"/>
                <w:color w:val="000000" w:themeColor="text1"/>
                <w:spacing w:val="-2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1 日至投标截止时间（以</w:t>
            </w:r>
            <w:r>
              <w:rPr>
                <w:rFonts w:ascii="仿宋_GB2312" w:hAnsi="仿宋_GB2312" w:eastAsia="仿宋_GB2312" w:cs="仿宋_GB2312"/>
                <w:color w:val="000000" w:themeColor="text1"/>
                <w:spacing w:val="3"/>
                <w:sz w:val="20"/>
                <w:szCs w:val="20"/>
                <w:highlight w:val="none"/>
                <w14:textFill>
                  <w14:solidFill>
                    <w14:schemeClr w14:val="tx1"/>
                  </w14:solidFill>
                </w14:textFill>
              </w:rPr>
              <w:t>交工验收时间为准</w:t>
            </w:r>
            <w:r>
              <w:rPr>
                <w:rFonts w:ascii="仿宋_GB2312" w:hAnsi="仿宋_GB2312" w:eastAsia="仿宋_GB2312" w:cs="仿宋_GB2312"/>
                <w:color w:val="000000" w:themeColor="text1"/>
                <w:spacing w:val="-1"/>
                <w:sz w:val="20"/>
                <w:szCs w:val="20"/>
                <w:highlight w:val="none"/>
                <w14:textFill>
                  <w14:solidFill>
                    <w14:schemeClr w14:val="tx1"/>
                  </w14:solidFill>
                </w14:textFill>
              </w:rPr>
              <w:t>）</w:t>
            </w:r>
            <w:r>
              <w:rPr>
                <w:rFonts w:ascii="仿宋_GB2312" w:hAnsi="仿宋_GB2312" w:eastAsia="仿宋_GB2312" w:cs="仿宋_GB2312"/>
                <w:color w:val="000000" w:themeColor="text1"/>
                <w:spacing w:val="-5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1"/>
                <w:sz w:val="20"/>
                <w:szCs w:val="20"/>
                <w:highlight w:val="none"/>
                <w14:textFill>
                  <w14:solidFill>
                    <w14:schemeClr w14:val="tx1"/>
                  </w14:solidFill>
                </w14:textFill>
              </w:rPr>
              <w:t>，</w:t>
            </w:r>
            <w:r>
              <w:rPr>
                <w:rFonts w:ascii="仿宋_GB2312" w:hAnsi="仿宋_GB2312" w:eastAsia="仿宋_GB2312" w:cs="仿宋_GB2312"/>
                <w:color w:val="000000" w:themeColor="text1"/>
                <w:spacing w:val="3"/>
                <w:sz w:val="20"/>
                <w:szCs w:val="20"/>
                <w:highlight w:val="none"/>
                <w14:textFill>
                  <w14:solidFill>
                    <w14:schemeClr w14:val="tx1"/>
                  </w14:solidFill>
                </w14:textFill>
              </w:rPr>
              <w:t>每增加</w:t>
            </w:r>
            <w:r>
              <w:rPr>
                <w:rFonts w:ascii="仿宋_GB2312" w:hAnsi="仿宋_GB2312" w:eastAsia="仿宋_GB2312" w:cs="仿宋_GB2312"/>
                <w:color w:val="000000" w:themeColor="text1"/>
                <w:spacing w:val="-2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3"/>
                <w:sz w:val="20"/>
                <w:szCs w:val="20"/>
                <w:highlight w:val="none"/>
                <w14:textFill>
                  <w14:solidFill>
                    <w14:schemeClr w14:val="tx1"/>
                  </w14:solidFill>
                </w14:textFill>
              </w:rPr>
              <w:t>1</w:t>
            </w:r>
            <w:r>
              <w:rPr>
                <w:rFonts w:ascii="仿宋_GB2312" w:hAnsi="仿宋_GB2312" w:eastAsia="仿宋_GB2312" w:cs="仿宋_GB2312"/>
                <w:color w:val="000000" w:themeColor="text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10"/>
                <w:sz w:val="20"/>
                <w:szCs w:val="20"/>
                <w:highlight w:val="none"/>
                <w14:textFill>
                  <w14:solidFill>
                    <w14:schemeClr w14:val="tx1"/>
                  </w14:solidFill>
                </w14:textFill>
              </w:rPr>
              <w:t>个里程不少于45</w:t>
            </w:r>
            <w:r>
              <w:rPr>
                <w:rFonts w:ascii="仿宋_GB2312" w:hAnsi="仿宋_GB2312" w:eastAsia="仿宋_GB2312" w:cs="仿宋_GB2312"/>
                <w:color w:val="000000" w:themeColor="text1"/>
                <w:sz w:val="20"/>
                <w:szCs w:val="20"/>
                <w:highlight w:val="none"/>
                <w14:textFill>
                  <w14:solidFill>
                    <w14:schemeClr w14:val="tx1"/>
                  </w14:solidFill>
                </w14:textFill>
              </w:rPr>
              <w:t>km</w:t>
            </w:r>
            <w:r>
              <w:rPr>
                <w:rFonts w:ascii="仿宋_GB2312" w:hAnsi="仿宋_GB2312" w:eastAsia="仿宋_GB2312" w:cs="仿宋_GB2312"/>
                <w:color w:val="000000" w:themeColor="text1"/>
                <w:spacing w:val="10"/>
                <w:sz w:val="20"/>
                <w:szCs w:val="20"/>
                <w:highlight w:val="none"/>
                <w14:textFill>
                  <w14:solidFill>
                    <w14:schemeClr w14:val="tx1"/>
                  </w14:solidFill>
                </w14:textFill>
              </w:rPr>
              <w:t>（双幅）</w:t>
            </w:r>
            <w:r>
              <w:rPr>
                <w:rFonts w:ascii="仿宋_GB2312" w:hAnsi="仿宋_GB2312" w:eastAsia="仿宋_GB2312" w:cs="仿宋_GB2312"/>
                <w:color w:val="000000" w:themeColor="text1"/>
                <w:spacing w:val="-56"/>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10"/>
                <w:sz w:val="20"/>
                <w:szCs w:val="20"/>
                <w:highlight w:val="none"/>
                <w14:textFill>
                  <w14:solidFill>
                    <w14:schemeClr w14:val="tx1"/>
                  </w14:solidFill>
                </w14:textFill>
              </w:rPr>
              <w:t>的新建或改扩建高速公路</w:t>
            </w:r>
            <w:r>
              <w:rPr>
                <w:rFonts w:ascii="仿宋_GB2312" w:hAnsi="仿宋_GB2312" w:eastAsia="仿宋_GB2312" w:cs="仿宋_GB2312"/>
                <w:color w:val="000000" w:themeColor="text1"/>
                <w:spacing w:val="9"/>
                <w:sz w:val="20"/>
                <w:szCs w:val="20"/>
                <w:highlight w:val="none"/>
                <w14:textFill>
                  <w14:solidFill>
                    <w14:schemeClr w14:val="tx1"/>
                  </w14:solidFill>
                </w14:textFill>
              </w:rPr>
              <w:t>沥青混凝土路面</w:t>
            </w:r>
            <w:r>
              <w:rPr>
                <w:rFonts w:ascii="仿宋_GB2312" w:hAnsi="仿宋_GB2312" w:eastAsia="仿宋_GB2312" w:cs="仿宋_GB2312"/>
                <w:color w:val="000000" w:themeColor="text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工程施工合同段项目总工任职业绩加</w:t>
            </w:r>
            <w:r>
              <w:rPr>
                <w:rFonts w:ascii="仿宋_GB2312" w:hAnsi="仿宋_GB2312" w:eastAsia="仿宋_GB2312" w:cs="仿宋_GB2312"/>
                <w:color w:val="000000" w:themeColor="text1"/>
                <w:spacing w:val="-2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5</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分，此项最多加</w:t>
            </w:r>
            <w:r>
              <w:rPr>
                <w:rFonts w:ascii="仿宋_GB2312" w:hAnsi="仿宋_GB2312" w:eastAsia="仿宋_GB2312" w:cs="仿宋_GB2312"/>
                <w:color w:val="000000" w:themeColor="text1"/>
                <w:spacing w:val="-36"/>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5</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分；</w:t>
            </w:r>
          </w:p>
        </w:tc>
      </w:tr>
    </w:tbl>
    <w:p w14:paraId="5B483E91">
      <w:pPr>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imes New Roman" w:eastAsiaTheme="minorEastAsia"/>
          <w:color w:val="000000" w:themeColor="text1"/>
          <w:sz w:val="24"/>
          <w:highlight w:val="none"/>
          <w14:textFill>
            <w14:solidFill>
              <w14:schemeClr w14:val="tx1"/>
            </w14:solidFill>
          </w14:textFill>
        </w:rPr>
        <w:t>三</w:t>
      </w:r>
      <w:r>
        <w:rPr>
          <w:rFonts w:hint="eastAsia" w:ascii="Times New Roman" w:hAnsi="Times New Roman" w:eastAsiaTheme="minorEastAsia"/>
          <w:color w:val="000000" w:themeColor="text1"/>
          <w:sz w:val="24"/>
          <w:highlight w:val="none"/>
          <w14:textFill>
            <w14:solidFill>
              <w14:schemeClr w14:val="tx1"/>
            </w14:solidFill>
          </w14:textFill>
        </w:rPr>
        <w:t>、</w:t>
      </w:r>
      <w:r>
        <w:rPr>
          <w:rFonts w:ascii="Times New Roman" w:hAnsi="Times New Roman" w:eastAsiaTheme="minorEastAsia"/>
          <w:color w:val="000000" w:themeColor="text1"/>
          <w:sz w:val="24"/>
          <w:highlight w:val="none"/>
          <w14:textFill>
            <w14:solidFill>
              <w14:schemeClr w14:val="tx1"/>
            </w14:solidFill>
          </w14:textFill>
        </w:rPr>
        <w:t>技术能力</w:t>
      </w:r>
      <w:r>
        <w:rPr>
          <w:rFonts w:hint="eastAsia" w:ascii="Times New Roman" w:hAnsi="Times New Roman" w:eastAsiaTheme="minorEastAsia"/>
          <w:color w:val="000000" w:themeColor="text1"/>
          <w:sz w:val="24"/>
          <w:highlight w:val="none"/>
          <w14:textFill>
            <w14:solidFill>
              <w14:schemeClr w14:val="tx1"/>
            </w14:solidFill>
          </w14:textFill>
        </w:rPr>
        <w:t>（共10分）</w:t>
      </w:r>
    </w:p>
    <w:tbl>
      <w:tblPr>
        <w:tblStyle w:val="14"/>
        <w:tblW w:w="9193" w:type="dxa"/>
        <w:tblInd w:w="-11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32"/>
        <w:gridCol w:w="794"/>
        <w:gridCol w:w="6567"/>
      </w:tblGrid>
      <w:tr w14:paraId="0C5A2B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1832" w:type="dxa"/>
          </w:tcPr>
          <w:p w14:paraId="7D9518F0">
            <w:pPr>
              <w:pStyle w:val="13"/>
              <w:spacing w:before="234" w:line="217" w:lineRule="auto"/>
              <w:ind w:left="376"/>
              <w:rPr>
                <w:rFonts w:hint="eastAsia"/>
                <w:color w:val="000000" w:themeColor="text1"/>
                <w:sz w:val="24"/>
                <w:szCs w:val="24"/>
                <w:highlight w:val="none"/>
                <w14:textFill>
                  <w14:solidFill>
                    <w14:schemeClr w14:val="tx1"/>
                  </w14:solidFill>
                </w14:textFill>
              </w:rPr>
            </w:pPr>
            <w:r>
              <w:rPr>
                <w:b/>
                <w:bCs/>
                <w:color w:val="000000" w:themeColor="text1"/>
                <w:spacing w:val="-5"/>
                <w:sz w:val="24"/>
                <w:szCs w:val="24"/>
                <w:highlight w:val="none"/>
                <w14:textFill>
                  <w14:solidFill>
                    <w14:schemeClr w14:val="tx1"/>
                  </w14:solidFill>
                </w14:textFill>
              </w:rPr>
              <w:t>评分项目</w:t>
            </w:r>
          </w:p>
        </w:tc>
        <w:tc>
          <w:tcPr>
            <w:tcW w:w="794" w:type="dxa"/>
          </w:tcPr>
          <w:p w14:paraId="5BEAAE57">
            <w:pPr>
              <w:pStyle w:val="13"/>
              <w:spacing w:before="234" w:line="218" w:lineRule="auto"/>
              <w:ind w:left="165"/>
              <w:rPr>
                <w:rFonts w:hint="eastAsia"/>
                <w:color w:val="000000" w:themeColor="text1"/>
                <w:sz w:val="24"/>
                <w:szCs w:val="24"/>
                <w:highlight w:val="none"/>
                <w14:textFill>
                  <w14:solidFill>
                    <w14:schemeClr w14:val="tx1"/>
                  </w14:solidFill>
                </w14:textFill>
              </w:rPr>
            </w:pPr>
            <w:r>
              <w:rPr>
                <w:b/>
                <w:bCs/>
                <w:color w:val="000000" w:themeColor="text1"/>
                <w:spacing w:val="-9"/>
                <w:sz w:val="24"/>
                <w:szCs w:val="24"/>
                <w:highlight w:val="none"/>
                <w14:textFill>
                  <w14:solidFill>
                    <w14:schemeClr w14:val="tx1"/>
                  </w14:solidFill>
                </w14:textFill>
              </w:rPr>
              <w:t>分值</w:t>
            </w:r>
          </w:p>
        </w:tc>
        <w:tc>
          <w:tcPr>
            <w:tcW w:w="6567" w:type="dxa"/>
          </w:tcPr>
          <w:p w14:paraId="552F22E2">
            <w:pPr>
              <w:pStyle w:val="13"/>
              <w:spacing w:before="234" w:line="217" w:lineRule="auto"/>
              <w:ind w:left="2808"/>
              <w:rPr>
                <w:rFonts w:hint="eastAsia"/>
                <w:color w:val="000000" w:themeColor="text1"/>
                <w:sz w:val="24"/>
                <w:szCs w:val="24"/>
                <w:highlight w:val="none"/>
                <w14:textFill>
                  <w14:solidFill>
                    <w14:schemeClr w14:val="tx1"/>
                  </w14:solidFill>
                </w14:textFill>
              </w:rPr>
            </w:pPr>
            <w:r>
              <w:rPr>
                <w:b/>
                <w:bCs/>
                <w:color w:val="000000" w:themeColor="text1"/>
                <w:spacing w:val="-5"/>
                <w:sz w:val="24"/>
                <w:szCs w:val="24"/>
                <w:highlight w:val="none"/>
                <w14:textFill>
                  <w14:solidFill>
                    <w14:schemeClr w14:val="tx1"/>
                  </w14:solidFill>
                </w14:textFill>
              </w:rPr>
              <w:t>评分标准</w:t>
            </w:r>
          </w:p>
        </w:tc>
      </w:tr>
      <w:tr w14:paraId="43168B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8" w:hRule="atLeast"/>
        </w:trPr>
        <w:tc>
          <w:tcPr>
            <w:tcW w:w="1832" w:type="dxa"/>
            <w:vAlign w:val="center"/>
          </w:tcPr>
          <w:p w14:paraId="7A4ECF9A">
            <w:pPr>
              <w:adjustRightInd w:val="0"/>
              <w:snapToGrid w:val="0"/>
              <w:spacing w:line="268" w:lineRule="auto"/>
              <w:jc w:val="center"/>
              <w:rPr>
                <w:rFonts w:hint="eastAsia" w:ascii="仿宋_GB2312" w:hAnsi="仿宋_GB2312" w:eastAsia="仿宋_GB2312" w:cs="仿宋_GB2312"/>
                <w:color w:val="000000" w:themeColor="text1"/>
                <w:spacing w:val="5"/>
                <w:sz w:val="20"/>
                <w:szCs w:val="20"/>
                <w:highlight w:val="none"/>
                <w14:textFill>
                  <w14:solidFill>
                    <w14:schemeClr w14:val="tx1"/>
                  </w14:solidFill>
                </w14:textFill>
              </w:rPr>
            </w:pPr>
            <w:r>
              <w:rPr>
                <w:rFonts w:ascii="仿宋_GB2312" w:hAnsi="仿宋_GB2312" w:eastAsia="仿宋_GB2312" w:cs="仿宋_GB2312"/>
                <w:color w:val="000000" w:themeColor="text1"/>
                <w:spacing w:val="5"/>
                <w:sz w:val="20"/>
                <w:szCs w:val="20"/>
                <w:highlight w:val="none"/>
                <w14:textFill>
                  <w14:solidFill>
                    <w14:schemeClr w14:val="tx1"/>
                  </w14:solidFill>
                </w14:textFill>
              </w:rPr>
              <w:t>满足资格</w:t>
            </w:r>
          </w:p>
          <w:p w14:paraId="3C7F4460">
            <w:pPr>
              <w:adjustRightInd w:val="0"/>
              <w:snapToGrid w:val="0"/>
              <w:spacing w:line="268" w:lineRule="auto"/>
              <w:ind w:hanging="15"/>
              <w:jc w:val="center"/>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1"/>
                <w:sz w:val="20"/>
                <w:szCs w:val="20"/>
                <w:highlight w:val="none"/>
                <w14:textFill>
                  <w14:solidFill>
                    <w14:schemeClr w14:val="tx1"/>
                  </w14:solidFill>
                </w14:textFill>
              </w:rPr>
              <w:t>审查条件</w:t>
            </w:r>
          </w:p>
        </w:tc>
        <w:tc>
          <w:tcPr>
            <w:tcW w:w="794" w:type="dxa"/>
          </w:tcPr>
          <w:p w14:paraId="796EF369">
            <w:pPr>
              <w:spacing w:before="260" w:line="192" w:lineRule="auto"/>
              <w:ind w:left="349"/>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z w:val="20"/>
                <w:szCs w:val="20"/>
                <w:highlight w:val="none"/>
                <w14:textFill>
                  <w14:solidFill>
                    <w14:schemeClr w14:val="tx1"/>
                  </w14:solidFill>
                </w14:textFill>
              </w:rPr>
              <w:t>6</w:t>
            </w:r>
          </w:p>
        </w:tc>
        <w:tc>
          <w:tcPr>
            <w:tcW w:w="6567" w:type="dxa"/>
          </w:tcPr>
          <w:p w14:paraId="307CE97F">
            <w:pPr>
              <w:spacing w:before="224" w:line="227" w:lineRule="auto"/>
              <w:ind w:left="2248"/>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5"/>
                <w:sz w:val="20"/>
                <w:szCs w:val="20"/>
                <w:highlight w:val="none"/>
                <w14:textFill>
                  <w14:solidFill>
                    <w14:schemeClr w14:val="tx1"/>
                  </w14:solidFill>
                </w14:textFill>
              </w:rPr>
              <w:t>通过资格评审即得</w:t>
            </w:r>
            <w:r>
              <w:rPr>
                <w:rFonts w:ascii="仿宋_GB2312" w:hAnsi="仿宋_GB2312" w:eastAsia="仿宋_GB2312" w:cs="仿宋_GB2312"/>
                <w:color w:val="000000" w:themeColor="text1"/>
                <w:spacing w:val="-35"/>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6</w:t>
            </w:r>
            <w:r>
              <w:rPr>
                <w:rFonts w:ascii="仿宋_GB2312" w:hAnsi="仿宋_GB2312" w:eastAsia="仿宋_GB2312" w:cs="仿宋_GB2312"/>
                <w:color w:val="000000" w:themeColor="text1"/>
                <w:spacing w:val="-29"/>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分</w:t>
            </w:r>
          </w:p>
        </w:tc>
      </w:tr>
      <w:tr w14:paraId="195BA0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1832" w:type="dxa"/>
            <w:vAlign w:val="center"/>
          </w:tcPr>
          <w:p w14:paraId="52FCEE37">
            <w:pPr>
              <w:adjustRightInd w:val="0"/>
              <w:snapToGrid w:val="0"/>
              <w:spacing w:line="270" w:lineRule="auto"/>
              <w:jc w:val="center"/>
              <w:rPr>
                <w:rFonts w:hint="eastAsia" w:ascii="仿宋_GB2312" w:hAnsi="仿宋_GB2312" w:eastAsia="仿宋_GB2312" w:cs="仿宋_GB2312"/>
                <w:color w:val="000000" w:themeColor="text1"/>
                <w:spacing w:val="6"/>
                <w:sz w:val="20"/>
                <w:szCs w:val="20"/>
                <w:highlight w:val="none"/>
                <w14:textFill>
                  <w14:solidFill>
                    <w14:schemeClr w14:val="tx1"/>
                  </w14:solidFill>
                </w14:textFill>
              </w:rPr>
            </w:pPr>
            <w:r>
              <w:rPr>
                <w:rFonts w:ascii="仿宋_GB2312" w:hAnsi="仿宋_GB2312" w:eastAsia="仿宋_GB2312" w:cs="仿宋_GB2312"/>
                <w:color w:val="000000" w:themeColor="text1"/>
                <w:spacing w:val="6"/>
                <w:sz w:val="20"/>
                <w:szCs w:val="20"/>
                <w:highlight w:val="none"/>
                <w14:textFill>
                  <w14:solidFill>
                    <w14:schemeClr w14:val="tx1"/>
                  </w14:solidFill>
                </w14:textFill>
              </w:rPr>
              <w:t>科研开发和</w:t>
            </w:r>
          </w:p>
          <w:p w14:paraId="4C4B922A">
            <w:pPr>
              <w:adjustRightInd w:val="0"/>
              <w:snapToGrid w:val="0"/>
              <w:spacing w:line="270" w:lineRule="auto"/>
              <w:jc w:val="center"/>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7"/>
                <w:sz w:val="20"/>
                <w:szCs w:val="20"/>
                <w:highlight w:val="none"/>
                <w14:textFill>
                  <w14:solidFill>
                    <w14:schemeClr w14:val="tx1"/>
                  </w14:solidFill>
                </w14:textFill>
              </w:rPr>
              <w:t>技术创新能力</w:t>
            </w:r>
          </w:p>
        </w:tc>
        <w:tc>
          <w:tcPr>
            <w:tcW w:w="794" w:type="dxa"/>
          </w:tcPr>
          <w:p w14:paraId="0A333B77">
            <w:pPr>
              <w:spacing w:line="323" w:lineRule="auto"/>
              <w:rPr>
                <w:rFonts w:ascii="Arial"/>
                <w:color w:val="000000" w:themeColor="text1"/>
                <w:highlight w:val="none"/>
                <w14:textFill>
                  <w14:solidFill>
                    <w14:schemeClr w14:val="tx1"/>
                  </w14:solidFill>
                </w14:textFill>
              </w:rPr>
            </w:pPr>
          </w:p>
          <w:p w14:paraId="6A7CEE6A">
            <w:pPr>
              <w:spacing w:line="323" w:lineRule="auto"/>
              <w:rPr>
                <w:rFonts w:ascii="Arial"/>
                <w:color w:val="000000" w:themeColor="text1"/>
                <w:highlight w:val="none"/>
                <w14:textFill>
                  <w14:solidFill>
                    <w14:schemeClr w14:val="tx1"/>
                  </w14:solidFill>
                </w14:textFill>
              </w:rPr>
            </w:pPr>
          </w:p>
          <w:p w14:paraId="55D33C76">
            <w:pPr>
              <w:spacing w:before="65" w:line="194" w:lineRule="auto"/>
              <w:ind w:left="347"/>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z w:val="20"/>
                <w:szCs w:val="20"/>
                <w:highlight w:val="none"/>
                <w14:textFill>
                  <w14:solidFill>
                    <w14:schemeClr w14:val="tx1"/>
                  </w14:solidFill>
                </w14:textFill>
              </w:rPr>
              <w:t>4</w:t>
            </w:r>
          </w:p>
        </w:tc>
        <w:tc>
          <w:tcPr>
            <w:tcW w:w="6567" w:type="dxa"/>
          </w:tcPr>
          <w:p w14:paraId="23C3608C">
            <w:pPr>
              <w:spacing w:before="56" w:line="277" w:lineRule="auto"/>
              <w:ind w:left="117" w:right="107" w:hanging="1"/>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9"/>
                <w:sz w:val="20"/>
                <w:szCs w:val="20"/>
                <w:highlight w:val="none"/>
                <w14:textFill>
                  <w14:solidFill>
                    <w14:schemeClr w14:val="tx1"/>
                  </w14:solidFill>
                </w14:textFill>
              </w:rPr>
              <w:t>投标人曾获得的与公路建设项目施工有关的国家级工法、专利（发明</w:t>
            </w:r>
            <w:r>
              <w:rPr>
                <w:rFonts w:ascii="仿宋_GB2312" w:hAnsi="仿宋_GB2312" w:eastAsia="仿宋_GB2312" w:cs="仿宋_GB2312"/>
                <w:color w:val="000000" w:themeColor="text1"/>
                <w:spacing w:val="7"/>
                <w:sz w:val="20"/>
                <w:szCs w:val="20"/>
                <w:highlight w:val="none"/>
                <w14:textFill>
                  <w14:solidFill>
                    <w14:schemeClr w14:val="tx1"/>
                  </w14:solidFill>
                </w14:textFill>
              </w:rPr>
              <w:t>专利或实用新型专利</w:t>
            </w:r>
            <w:r>
              <w:rPr>
                <w:rFonts w:ascii="仿宋_GB2312" w:hAnsi="仿宋_GB2312" w:eastAsia="仿宋_GB2312" w:cs="仿宋_GB2312"/>
                <w:color w:val="000000" w:themeColor="text1"/>
                <w:spacing w:val="-36"/>
                <w:sz w:val="20"/>
                <w:szCs w:val="20"/>
                <w:highlight w:val="none"/>
                <w14:textFill>
                  <w14:solidFill>
                    <w14:schemeClr w14:val="tx1"/>
                  </w14:solidFill>
                </w14:textFill>
              </w:rPr>
              <w:t>），</w:t>
            </w:r>
            <w:r>
              <w:rPr>
                <w:rFonts w:ascii="仿宋_GB2312" w:hAnsi="仿宋_GB2312" w:eastAsia="仿宋_GB2312" w:cs="仿宋_GB2312"/>
                <w:color w:val="000000" w:themeColor="text1"/>
                <w:spacing w:val="7"/>
                <w:sz w:val="20"/>
                <w:szCs w:val="20"/>
                <w:highlight w:val="none"/>
                <w14:textFill>
                  <w14:solidFill>
                    <w14:schemeClr w14:val="tx1"/>
                  </w14:solidFill>
                </w14:textFill>
              </w:rPr>
              <w:t>国家科学技术进步奖、省级科学技术进步奖二</w:t>
            </w:r>
            <w:r>
              <w:rPr>
                <w:rFonts w:ascii="仿宋_GB2312" w:hAnsi="仿宋_GB2312" w:eastAsia="仿宋_GB2312" w:cs="仿宋_GB2312"/>
                <w:color w:val="000000" w:themeColor="text1"/>
                <w:spacing w:val="6"/>
                <w:sz w:val="20"/>
                <w:szCs w:val="20"/>
                <w:highlight w:val="none"/>
                <w14:textFill>
                  <w14:solidFill>
                    <w14:schemeClr w14:val="tx1"/>
                  </w14:solidFill>
                </w14:textFill>
              </w:rPr>
              <w:t>等奖及以上、</w:t>
            </w:r>
            <w:r>
              <w:rPr>
                <w:rFonts w:ascii="仿宋_GB2312" w:hAnsi="仿宋_GB2312" w:eastAsia="仿宋_GB2312" w:cs="仿宋_GB2312"/>
                <w:color w:val="000000" w:themeColor="text1"/>
                <w:spacing w:val="-43"/>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国家级优质工程奖项（仅限国家优质工程奖、</w:t>
            </w:r>
            <w:r>
              <w:rPr>
                <w:rFonts w:ascii="仿宋_GB2312" w:hAnsi="仿宋_GB2312" w:eastAsia="仿宋_GB2312" w:cs="仿宋_GB2312"/>
                <w:color w:val="000000" w:themeColor="text1"/>
                <w:spacing w:val="-56"/>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中国建设</w:t>
            </w:r>
            <w:r>
              <w:rPr>
                <w:rFonts w:ascii="仿宋_GB2312" w:hAnsi="仿宋_GB2312" w:eastAsia="仿宋_GB2312" w:cs="仿宋_GB2312"/>
                <w:color w:val="000000" w:themeColor="text1"/>
                <w:spacing w:val="7"/>
                <w:sz w:val="20"/>
                <w:szCs w:val="20"/>
                <w:highlight w:val="none"/>
                <w14:textFill>
                  <w14:solidFill>
                    <w14:schemeClr w14:val="tx1"/>
                  </w14:solidFill>
                </w14:textFill>
              </w:rPr>
              <w:t>工程鲁班奖、中国土木工程詹天佑奖</w:t>
            </w:r>
            <w:r>
              <w:rPr>
                <w:rFonts w:ascii="仿宋_GB2312" w:hAnsi="仿宋_GB2312" w:eastAsia="仿宋_GB2312" w:cs="仿宋_GB2312"/>
                <w:color w:val="000000" w:themeColor="text1"/>
                <w:spacing w:val="-35"/>
                <w:sz w:val="20"/>
                <w:szCs w:val="20"/>
                <w:highlight w:val="none"/>
                <w14:textFill>
                  <w14:solidFill>
                    <w14:schemeClr w14:val="tx1"/>
                  </w14:solidFill>
                </w14:textFill>
              </w:rPr>
              <w:t>），</w:t>
            </w:r>
            <w:r>
              <w:rPr>
                <w:rFonts w:ascii="仿宋_GB2312" w:hAnsi="仿宋_GB2312" w:eastAsia="仿宋_GB2312" w:cs="仿宋_GB2312"/>
                <w:color w:val="000000" w:themeColor="text1"/>
                <w:spacing w:val="7"/>
                <w:sz w:val="20"/>
                <w:szCs w:val="20"/>
                <w:highlight w:val="none"/>
                <w14:textFill>
                  <w14:solidFill>
                    <w14:schemeClr w14:val="tx1"/>
                  </w14:solidFill>
                </w14:textFill>
              </w:rPr>
              <w:t>主编或参编过的国家、行业或</w:t>
            </w:r>
            <w:r>
              <w:rPr>
                <w:rFonts w:ascii="仿宋_GB2312" w:hAnsi="仿宋_GB2312" w:eastAsia="仿宋_GB2312" w:cs="仿宋_GB2312"/>
                <w:color w:val="000000" w:themeColor="text1"/>
                <w:spacing w:val="5"/>
                <w:sz w:val="20"/>
                <w:szCs w:val="20"/>
                <w:highlight w:val="none"/>
                <w14:textFill>
                  <w14:solidFill>
                    <w14:schemeClr w14:val="tx1"/>
                  </w14:solidFill>
                </w14:textFill>
              </w:rPr>
              <w:t>地方标准，每有一项加1</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分，最多加4分。</w:t>
            </w:r>
          </w:p>
        </w:tc>
      </w:tr>
    </w:tbl>
    <w:p w14:paraId="6B3C0AB6">
      <w:pPr>
        <w:spacing w:line="400" w:lineRule="exact"/>
        <w:ind w:firstLine="480" w:firstLineChars="200"/>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imes New Roman" w:eastAsiaTheme="minorEastAsia"/>
          <w:color w:val="000000" w:themeColor="text1"/>
          <w:sz w:val="24"/>
          <w:highlight w:val="none"/>
          <w14:textFill>
            <w14:solidFill>
              <w14:schemeClr w14:val="tx1"/>
            </w14:solidFill>
          </w14:textFill>
        </w:rPr>
        <w:t>四</w:t>
      </w:r>
      <w:r>
        <w:rPr>
          <w:rFonts w:hint="eastAsia" w:ascii="Times New Roman" w:hAnsi="Times New Roman" w:eastAsiaTheme="minorEastAsia"/>
          <w:color w:val="000000" w:themeColor="text1"/>
          <w:sz w:val="24"/>
          <w:highlight w:val="none"/>
          <w14:textFill>
            <w14:solidFill>
              <w14:schemeClr w14:val="tx1"/>
            </w14:solidFill>
          </w14:textFill>
        </w:rPr>
        <w:t>、</w:t>
      </w:r>
      <w:r>
        <w:rPr>
          <w:rFonts w:ascii="Times New Roman" w:hAnsi="Times New Roman" w:eastAsiaTheme="minorEastAsia"/>
          <w:color w:val="000000" w:themeColor="text1"/>
          <w:sz w:val="24"/>
          <w:highlight w:val="none"/>
          <w14:textFill>
            <w14:solidFill>
              <w14:schemeClr w14:val="tx1"/>
            </w14:solidFill>
          </w14:textFill>
        </w:rPr>
        <w:t>履约信誉</w:t>
      </w:r>
      <w:r>
        <w:rPr>
          <w:rFonts w:hint="eastAsia" w:ascii="Times New Roman" w:hAnsi="Times New Roman" w:eastAsiaTheme="minorEastAsia"/>
          <w:color w:val="000000" w:themeColor="text1"/>
          <w:sz w:val="24"/>
          <w:highlight w:val="none"/>
          <w14:textFill>
            <w14:solidFill>
              <w14:schemeClr w14:val="tx1"/>
            </w14:solidFill>
          </w14:textFill>
        </w:rPr>
        <w:t>（共15分）</w:t>
      </w:r>
    </w:p>
    <w:tbl>
      <w:tblPr>
        <w:tblStyle w:val="14"/>
        <w:tblW w:w="906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85"/>
        <w:gridCol w:w="839"/>
        <w:gridCol w:w="6938"/>
      </w:tblGrid>
      <w:tr w14:paraId="7020A9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jc w:val="center"/>
        </w:trPr>
        <w:tc>
          <w:tcPr>
            <w:tcW w:w="1285" w:type="dxa"/>
          </w:tcPr>
          <w:p w14:paraId="7973CB2B">
            <w:pPr>
              <w:pStyle w:val="13"/>
              <w:spacing w:before="119" w:line="217" w:lineRule="auto"/>
              <w:ind w:left="164"/>
              <w:rPr>
                <w:rFonts w:hint="eastAsia"/>
                <w:color w:val="000000" w:themeColor="text1"/>
                <w:sz w:val="24"/>
                <w:szCs w:val="24"/>
                <w:highlight w:val="none"/>
                <w14:textFill>
                  <w14:solidFill>
                    <w14:schemeClr w14:val="tx1"/>
                  </w14:solidFill>
                </w14:textFill>
              </w:rPr>
            </w:pPr>
            <w:r>
              <w:rPr>
                <w:b/>
                <w:bCs/>
                <w:color w:val="000000" w:themeColor="text1"/>
                <w:spacing w:val="-5"/>
                <w:sz w:val="24"/>
                <w:szCs w:val="24"/>
                <w:highlight w:val="none"/>
                <w14:textFill>
                  <w14:solidFill>
                    <w14:schemeClr w14:val="tx1"/>
                  </w14:solidFill>
                </w14:textFill>
              </w:rPr>
              <w:t>评分项目</w:t>
            </w:r>
          </w:p>
        </w:tc>
        <w:tc>
          <w:tcPr>
            <w:tcW w:w="839" w:type="dxa"/>
          </w:tcPr>
          <w:p w14:paraId="6A4635EB">
            <w:pPr>
              <w:pStyle w:val="13"/>
              <w:spacing w:before="119" w:line="218" w:lineRule="auto"/>
              <w:ind w:left="182"/>
              <w:rPr>
                <w:rFonts w:hint="eastAsia"/>
                <w:color w:val="000000" w:themeColor="text1"/>
                <w:sz w:val="24"/>
                <w:szCs w:val="24"/>
                <w:highlight w:val="none"/>
                <w14:textFill>
                  <w14:solidFill>
                    <w14:schemeClr w14:val="tx1"/>
                  </w14:solidFill>
                </w14:textFill>
              </w:rPr>
            </w:pPr>
            <w:r>
              <w:rPr>
                <w:b/>
                <w:bCs/>
                <w:color w:val="000000" w:themeColor="text1"/>
                <w:spacing w:val="-9"/>
                <w:sz w:val="24"/>
                <w:szCs w:val="24"/>
                <w:highlight w:val="none"/>
                <w14:textFill>
                  <w14:solidFill>
                    <w14:schemeClr w14:val="tx1"/>
                  </w14:solidFill>
                </w14:textFill>
              </w:rPr>
              <w:t>分值</w:t>
            </w:r>
          </w:p>
        </w:tc>
        <w:tc>
          <w:tcPr>
            <w:tcW w:w="6938" w:type="dxa"/>
          </w:tcPr>
          <w:p w14:paraId="228F579B">
            <w:pPr>
              <w:pStyle w:val="13"/>
              <w:spacing w:before="119" w:line="217" w:lineRule="auto"/>
              <w:ind w:left="2989"/>
              <w:rPr>
                <w:rFonts w:hint="eastAsia"/>
                <w:color w:val="000000" w:themeColor="text1"/>
                <w:sz w:val="24"/>
                <w:szCs w:val="24"/>
                <w:highlight w:val="none"/>
                <w14:textFill>
                  <w14:solidFill>
                    <w14:schemeClr w14:val="tx1"/>
                  </w14:solidFill>
                </w14:textFill>
              </w:rPr>
            </w:pPr>
            <w:r>
              <w:rPr>
                <w:b/>
                <w:bCs/>
                <w:color w:val="000000" w:themeColor="text1"/>
                <w:spacing w:val="-5"/>
                <w:sz w:val="24"/>
                <w:szCs w:val="24"/>
                <w:highlight w:val="none"/>
                <w14:textFill>
                  <w14:solidFill>
                    <w14:schemeClr w14:val="tx1"/>
                  </w14:solidFill>
                </w14:textFill>
              </w:rPr>
              <w:t>评分标准</w:t>
            </w:r>
          </w:p>
        </w:tc>
      </w:tr>
      <w:tr w14:paraId="184642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285" w:type="dxa"/>
          </w:tcPr>
          <w:p w14:paraId="3025BF67">
            <w:pPr>
              <w:spacing w:line="253" w:lineRule="auto"/>
              <w:rPr>
                <w:rFonts w:ascii="Arial"/>
                <w:color w:val="000000" w:themeColor="text1"/>
                <w:highlight w:val="none"/>
                <w14:textFill>
                  <w14:solidFill>
                    <w14:schemeClr w14:val="tx1"/>
                  </w14:solidFill>
                </w14:textFill>
              </w:rPr>
            </w:pPr>
          </w:p>
          <w:p w14:paraId="332C9554">
            <w:pPr>
              <w:spacing w:line="253" w:lineRule="auto"/>
              <w:rPr>
                <w:rFonts w:ascii="Arial"/>
                <w:color w:val="000000" w:themeColor="text1"/>
                <w:highlight w:val="none"/>
                <w14:textFill>
                  <w14:solidFill>
                    <w14:schemeClr w14:val="tx1"/>
                  </w14:solidFill>
                </w14:textFill>
              </w:rPr>
            </w:pPr>
          </w:p>
          <w:p w14:paraId="50699939">
            <w:pPr>
              <w:spacing w:line="253" w:lineRule="auto"/>
              <w:rPr>
                <w:rFonts w:ascii="Arial"/>
                <w:color w:val="000000" w:themeColor="text1"/>
                <w:highlight w:val="none"/>
                <w14:textFill>
                  <w14:solidFill>
                    <w14:schemeClr w14:val="tx1"/>
                  </w14:solidFill>
                </w14:textFill>
              </w:rPr>
            </w:pPr>
          </w:p>
          <w:p w14:paraId="7E27F426">
            <w:pPr>
              <w:spacing w:line="253" w:lineRule="auto"/>
              <w:rPr>
                <w:rFonts w:ascii="Arial"/>
                <w:color w:val="000000" w:themeColor="text1"/>
                <w:highlight w:val="none"/>
                <w14:textFill>
                  <w14:solidFill>
                    <w14:schemeClr w14:val="tx1"/>
                  </w14:solidFill>
                </w14:textFill>
              </w:rPr>
            </w:pPr>
          </w:p>
          <w:p w14:paraId="5DCE4AD7">
            <w:pPr>
              <w:spacing w:line="253" w:lineRule="auto"/>
              <w:rPr>
                <w:rFonts w:ascii="Arial"/>
                <w:color w:val="000000" w:themeColor="text1"/>
                <w:highlight w:val="none"/>
                <w14:textFill>
                  <w14:solidFill>
                    <w14:schemeClr w14:val="tx1"/>
                  </w14:solidFill>
                </w14:textFill>
              </w:rPr>
            </w:pPr>
          </w:p>
          <w:p w14:paraId="4E1A0FD1">
            <w:pPr>
              <w:spacing w:line="253" w:lineRule="auto"/>
              <w:rPr>
                <w:rFonts w:ascii="Arial"/>
                <w:color w:val="000000" w:themeColor="text1"/>
                <w:highlight w:val="none"/>
                <w14:textFill>
                  <w14:solidFill>
                    <w14:schemeClr w14:val="tx1"/>
                  </w14:solidFill>
                </w14:textFill>
              </w:rPr>
            </w:pPr>
          </w:p>
          <w:p w14:paraId="58DDAC7A">
            <w:pPr>
              <w:spacing w:line="254" w:lineRule="auto"/>
              <w:rPr>
                <w:rFonts w:ascii="Arial"/>
                <w:color w:val="000000" w:themeColor="text1"/>
                <w:highlight w:val="none"/>
                <w14:textFill>
                  <w14:solidFill>
                    <w14:schemeClr w14:val="tx1"/>
                  </w14:solidFill>
                </w14:textFill>
              </w:rPr>
            </w:pPr>
          </w:p>
          <w:p w14:paraId="4B2E9F35">
            <w:pPr>
              <w:spacing w:before="65" w:line="231" w:lineRule="auto"/>
              <w:ind w:left="229"/>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5"/>
                <w:sz w:val="20"/>
                <w:szCs w:val="20"/>
                <w:highlight w:val="none"/>
                <w14:textFill>
                  <w14:solidFill>
                    <w14:schemeClr w14:val="tx1"/>
                  </w14:solidFill>
                </w14:textFill>
              </w:rPr>
              <w:t>信用评价</w:t>
            </w:r>
          </w:p>
        </w:tc>
        <w:tc>
          <w:tcPr>
            <w:tcW w:w="839" w:type="dxa"/>
          </w:tcPr>
          <w:p w14:paraId="569E9AC1">
            <w:pPr>
              <w:spacing w:line="258" w:lineRule="auto"/>
              <w:rPr>
                <w:rFonts w:ascii="Arial"/>
                <w:color w:val="000000" w:themeColor="text1"/>
                <w:highlight w:val="none"/>
                <w14:textFill>
                  <w14:solidFill>
                    <w14:schemeClr w14:val="tx1"/>
                  </w14:solidFill>
                </w14:textFill>
              </w:rPr>
            </w:pPr>
          </w:p>
          <w:p w14:paraId="1DA3CA89">
            <w:pPr>
              <w:spacing w:line="258" w:lineRule="auto"/>
              <w:rPr>
                <w:rFonts w:ascii="Arial"/>
                <w:color w:val="000000" w:themeColor="text1"/>
                <w:highlight w:val="none"/>
                <w14:textFill>
                  <w14:solidFill>
                    <w14:schemeClr w14:val="tx1"/>
                  </w14:solidFill>
                </w14:textFill>
              </w:rPr>
            </w:pPr>
          </w:p>
          <w:p w14:paraId="2F9DBD3E">
            <w:pPr>
              <w:spacing w:line="258" w:lineRule="auto"/>
              <w:rPr>
                <w:rFonts w:ascii="Arial"/>
                <w:color w:val="000000" w:themeColor="text1"/>
                <w:highlight w:val="none"/>
                <w14:textFill>
                  <w14:solidFill>
                    <w14:schemeClr w14:val="tx1"/>
                  </w14:solidFill>
                </w14:textFill>
              </w:rPr>
            </w:pPr>
          </w:p>
          <w:p w14:paraId="5171B456">
            <w:pPr>
              <w:spacing w:line="258" w:lineRule="auto"/>
              <w:rPr>
                <w:rFonts w:ascii="Arial"/>
                <w:color w:val="000000" w:themeColor="text1"/>
                <w:highlight w:val="none"/>
                <w14:textFill>
                  <w14:solidFill>
                    <w14:schemeClr w14:val="tx1"/>
                  </w14:solidFill>
                </w14:textFill>
              </w:rPr>
            </w:pPr>
          </w:p>
          <w:p w14:paraId="122025A8">
            <w:pPr>
              <w:spacing w:line="258" w:lineRule="auto"/>
              <w:rPr>
                <w:rFonts w:ascii="Arial"/>
                <w:color w:val="000000" w:themeColor="text1"/>
                <w:highlight w:val="none"/>
                <w14:textFill>
                  <w14:solidFill>
                    <w14:schemeClr w14:val="tx1"/>
                  </w14:solidFill>
                </w14:textFill>
              </w:rPr>
            </w:pPr>
          </w:p>
          <w:p w14:paraId="76514C69">
            <w:pPr>
              <w:spacing w:line="258" w:lineRule="auto"/>
              <w:rPr>
                <w:rFonts w:ascii="Arial"/>
                <w:color w:val="000000" w:themeColor="text1"/>
                <w:highlight w:val="none"/>
                <w14:textFill>
                  <w14:solidFill>
                    <w14:schemeClr w14:val="tx1"/>
                  </w14:solidFill>
                </w14:textFill>
              </w:rPr>
            </w:pPr>
          </w:p>
          <w:p w14:paraId="27ED42B2">
            <w:pPr>
              <w:spacing w:line="259" w:lineRule="auto"/>
              <w:rPr>
                <w:rFonts w:ascii="Arial"/>
                <w:color w:val="000000" w:themeColor="text1"/>
                <w:highlight w:val="none"/>
                <w14:textFill>
                  <w14:solidFill>
                    <w14:schemeClr w14:val="tx1"/>
                  </w14:solidFill>
                </w14:textFill>
              </w:rPr>
            </w:pPr>
          </w:p>
          <w:p w14:paraId="54246587">
            <w:pPr>
              <w:spacing w:before="65" w:line="193" w:lineRule="auto"/>
              <w:ind w:left="328"/>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7"/>
                <w:sz w:val="20"/>
                <w:szCs w:val="20"/>
                <w:highlight w:val="none"/>
                <w14:textFill>
                  <w14:solidFill>
                    <w14:schemeClr w14:val="tx1"/>
                  </w14:solidFill>
                </w14:textFill>
              </w:rPr>
              <w:t>15</w:t>
            </w:r>
          </w:p>
        </w:tc>
        <w:tc>
          <w:tcPr>
            <w:tcW w:w="6938" w:type="dxa"/>
          </w:tcPr>
          <w:p w14:paraId="1357D518">
            <w:pPr>
              <w:spacing w:before="132" w:line="282" w:lineRule="auto"/>
              <w:ind w:left="113" w:right="105" w:firstLine="8"/>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5"/>
                <w:sz w:val="20"/>
                <w:szCs w:val="20"/>
                <w:highlight w:val="none"/>
                <w14:textFill>
                  <w14:solidFill>
                    <w14:schemeClr w14:val="tx1"/>
                  </w14:solidFill>
                </w14:textFill>
              </w:rPr>
              <w:t>1.根据陕西省交通运输厅《关于陕西省</w:t>
            </w:r>
            <w:r>
              <w:rPr>
                <w:rFonts w:ascii="仿宋_GB2312" w:hAnsi="仿宋_GB2312" w:eastAsia="仿宋_GB2312" w:cs="仿宋_GB2312"/>
                <w:color w:val="000000" w:themeColor="text1"/>
                <w:spacing w:val="-35"/>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202</w:t>
            </w:r>
            <w:r>
              <w:rPr>
                <w:rFonts w:ascii="仿宋_GB2312" w:hAnsi="仿宋_GB2312" w:eastAsia="仿宋_GB2312" w:cs="仿宋_GB2312"/>
                <w:color w:val="000000" w:themeColor="text1"/>
                <w:spacing w:val="4"/>
                <w:sz w:val="20"/>
                <w:szCs w:val="20"/>
                <w:highlight w:val="none"/>
                <w14:textFill>
                  <w14:solidFill>
                    <w14:schemeClr w14:val="tx1"/>
                  </w14:solidFill>
                </w14:textFill>
              </w:rPr>
              <w:t>3</w:t>
            </w:r>
            <w:r>
              <w:rPr>
                <w:rFonts w:ascii="仿宋_GB2312" w:hAnsi="仿宋_GB2312" w:eastAsia="仿宋_GB2312" w:cs="仿宋_GB2312"/>
                <w:color w:val="000000" w:themeColor="text1"/>
                <w:spacing w:val="-28"/>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年度公路建设市场从业企业信</w:t>
            </w:r>
            <w:r>
              <w:rPr>
                <w:rFonts w:ascii="仿宋_GB2312" w:hAnsi="仿宋_GB2312" w:eastAsia="仿宋_GB2312" w:cs="仿宋_GB2312"/>
                <w:color w:val="000000" w:themeColor="text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用评价结果应用的通知》</w:t>
            </w:r>
            <w:r>
              <w:rPr>
                <w:rFonts w:ascii="仿宋_GB2312" w:hAnsi="仿宋_GB2312" w:eastAsia="仿宋_GB2312" w:cs="仿宋_GB2312"/>
                <w:color w:val="000000" w:themeColor="text1"/>
                <w:spacing w:val="-43"/>
                <w:sz w:val="20"/>
                <w:szCs w:val="20"/>
                <w:highlight w:val="none"/>
                <w14:textFill>
                  <w14:solidFill>
                    <w14:schemeClr w14:val="tx1"/>
                  </w14:solidFill>
                </w14:textFill>
              </w:rPr>
              <w:t xml:space="preserve"> </w:t>
            </w:r>
            <w:r>
              <w:rPr>
                <w:rFonts w:hint="eastAsia" w:ascii="仿宋_GB2312" w:hAnsi="仿宋_GB2312" w:eastAsia="仿宋_GB2312" w:cs="仿宋_GB2312"/>
                <w:color w:val="000000" w:themeColor="text1"/>
                <w:spacing w:val="-43"/>
                <w:sz w:val="20"/>
                <w:szCs w:val="20"/>
                <w:highlight w:val="none"/>
                <w14:textFill>
                  <w14:solidFill>
                    <w14:schemeClr w14:val="tx1"/>
                  </w14:solidFill>
                </w14:textFill>
              </w:rPr>
              <w:t>（</w:t>
            </w:r>
            <w:r>
              <w:rPr>
                <w:rFonts w:ascii="仿宋_GB2312" w:hAnsi="仿宋_GB2312" w:eastAsia="仿宋_GB2312" w:cs="仿宋_GB2312"/>
                <w:color w:val="000000" w:themeColor="text1"/>
                <w:spacing w:val="5"/>
                <w:sz w:val="20"/>
                <w:szCs w:val="20"/>
                <w:highlight w:val="none"/>
                <w14:textFill>
                  <w14:solidFill>
                    <w14:schemeClr w14:val="tx1"/>
                  </w14:solidFill>
                </w14:textFill>
              </w:rPr>
              <w:t>陕交函[2024]665</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号）施工企业信用</w:t>
            </w:r>
            <w:r>
              <w:rPr>
                <w:rFonts w:ascii="仿宋_GB2312" w:hAnsi="仿宋_GB2312" w:eastAsia="仿宋_GB2312" w:cs="仿宋_GB2312"/>
                <w:color w:val="000000" w:themeColor="text1"/>
                <w:spacing w:val="4"/>
                <w:sz w:val="20"/>
                <w:szCs w:val="20"/>
                <w:highlight w:val="none"/>
                <w14:textFill>
                  <w14:solidFill>
                    <w14:schemeClr w14:val="tx1"/>
                  </w14:solidFill>
                </w14:textFill>
              </w:rPr>
              <w:t>评价结果：</w:t>
            </w:r>
            <w:r>
              <w:rPr>
                <w:rFonts w:ascii="仿宋_GB2312" w:hAnsi="仿宋_GB2312" w:eastAsia="仿宋_GB2312" w:cs="仿宋_GB2312"/>
                <w:color w:val="000000" w:themeColor="text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10"/>
                <w:sz w:val="20"/>
                <w:szCs w:val="20"/>
                <w:highlight w:val="none"/>
                <w14:textFill>
                  <w14:solidFill>
                    <w14:schemeClr w14:val="tx1"/>
                  </w14:solidFill>
                </w14:textFill>
              </w:rPr>
              <w:t>按照施工企业的信用评价等级进行评分，</w:t>
            </w:r>
            <w:r>
              <w:rPr>
                <w:rFonts w:ascii="仿宋_GB2312" w:hAnsi="仿宋_GB2312" w:eastAsia="仿宋_GB2312" w:cs="仿宋_GB2312"/>
                <w:color w:val="000000" w:themeColor="text1"/>
                <w:spacing w:val="-35"/>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202</w:t>
            </w:r>
            <w:r>
              <w:rPr>
                <w:rFonts w:ascii="仿宋_GB2312" w:hAnsi="仿宋_GB2312" w:eastAsia="仿宋_GB2312" w:cs="仿宋_GB2312"/>
                <w:color w:val="000000" w:themeColor="text1"/>
                <w:spacing w:val="4"/>
                <w:sz w:val="20"/>
                <w:szCs w:val="20"/>
                <w:highlight w:val="none"/>
                <w14:textFill>
                  <w14:solidFill>
                    <w14:schemeClr w14:val="tx1"/>
                  </w14:solidFill>
                </w14:textFill>
              </w:rPr>
              <w:t>3</w:t>
            </w:r>
            <w:r>
              <w:rPr>
                <w:rFonts w:ascii="仿宋_GB2312" w:hAnsi="仿宋_GB2312" w:eastAsia="仿宋_GB2312" w:cs="仿宋_GB2312"/>
                <w:color w:val="000000" w:themeColor="text1"/>
                <w:spacing w:val="-28"/>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年度</w:t>
            </w:r>
            <w:r>
              <w:rPr>
                <w:rFonts w:ascii="仿宋_GB2312" w:hAnsi="仿宋_GB2312" w:eastAsia="仿宋_GB2312" w:cs="仿宋_GB2312"/>
                <w:color w:val="000000" w:themeColor="text1"/>
                <w:spacing w:val="10"/>
                <w:sz w:val="20"/>
                <w:szCs w:val="20"/>
                <w:highlight w:val="none"/>
                <w14:textFill>
                  <w14:solidFill>
                    <w14:schemeClr w14:val="tx1"/>
                  </w14:solidFill>
                </w14:textFill>
              </w:rPr>
              <w:t>信用评价等级为</w:t>
            </w:r>
            <w:r>
              <w:rPr>
                <w:rFonts w:ascii="仿宋_GB2312" w:hAnsi="仿宋_GB2312" w:eastAsia="仿宋_GB2312" w:cs="仿宋_GB2312"/>
                <w:color w:val="000000" w:themeColor="text1"/>
                <w:sz w:val="20"/>
                <w:szCs w:val="20"/>
                <w:highlight w:val="none"/>
                <w14:textFill>
                  <w14:solidFill>
                    <w14:schemeClr w14:val="tx1"/>
                  </w14:solidFill>
                </w14:textFill>
              </w:rPr>
              <w:t>AA</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10"/>
                <w:sz w:val="20"/>
                <w:szCs w:val="20"/>
                <w:highlight w:val="none"/>
                <w14:textFill>
                  <w14:solidFill>
                    <w14:schemeClr w14:val="tx1"/>
                  </w14:solidFill>
                </w14:textFill>
              </w:rPr>
              <w:t>级</w:t>
            </w:r>
            <w:r>
              <w:rPr>
                <w:rFonts w:ascii="仿宋_GB2312" w:hAnsi="仿宋_GB2312" w:eastAsia="仿宋_GB2312" w:cs="仿宋_GB2312"/>
                <w:color w:val="000000" w:themeColor="text1"/>
                <w:spacing w:val="9"/>
                <w:sz w:val="20"/>
                <w:szCs w:val="20"/>
                <w:highlight w:val="none"/>
                <w14:textFill>
                  <w14:solidFill>
                    <w14:schemeClr w14:val="tx1"/>
                  </w14:solidFill>
                </w14:textFill>
              </w:rPr>
              <w:t>企业得</w:t>
            </w:r>
            <w:r>
              <w:rPr>
                <w:rFonts w:ascii="仿宋_GB2312" w:hAnsi="仿宋_GB2312" w:eastAsia="仿宋_GB2312" w:cs="仿宋_GB2312"/>
                <w:color w:val="000000" w:themeColor="text1"/>
                <w:spacing w:val="-24"/>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9"/>
                <w:sz w:val="20"/>
                <w:szCs w:val="20"/>
                <w:highlight w:val="none"/>
                <w14:textFill>
                  <w14:solidFill>
                    <w14:schemeClr w14:val="tx1"/>
                  </w14:solidFill>
                </w14:textFill>
              </w:rPr>
              <w:t>15</w:t>
            </w:r>
            <w:r>
              <w:rPr>
                <w:rFonts w:ascii="仿宋_GB2312" w:hAnsi="仿宋_GB2312" w:eastAsia="仿宋_GB2312" w:cs="仿宋_GB2312"/>
                <w:color w:val="000000" w:themeColor="text1"/>
                <w:spacing w:val="7"/>
                <w:sz w:val="20"/>
                <w:szCs w:val="20"/>
                <w:highlight w:val="none"/>
                <w14:textFill>
                  <w14:solidFill>
                    <w14:schemeClr w14:val="tx1"/>
                  </w14:solidFill>
                </w14:textFill>
              </w:rPr>
              <w:t>分；信用评价等级为A</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级企业得</w:t>
            </w:r>
            <w:r>
              <w:rPr>
                <w:rFonts w:ascii="仿宋_GB2312" w:hAnsi="仿宋_GB2312" w:eastAsia="仿宋_GB2312" w:cs="仿宋_GB2312"/>
                <w:color w:val="000000" w:themeColor="text1"/>
                <w:spacing w:val="-2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12</w:t>
            </w:r>
            <w:r>
              <w:rPr>
                <w:rFonts w:ascii="仿宋_GB2312" w:hAnsi="仿宋_GB2312" w:eastAsia="仿宋_GB2312" w:cs="仿宋_GB2312"/>
                <w:color w:val="000000" w:themeColor="text1"/>
                <w:spacing w:val="-3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分；信用评价等级为</w:t>
            </w:r>
            <w:r>
              <w:rPr>
                <w:rFonts w:ascii="仿宋_GB2312" w:hAnsi="仿宋_GB2312" w:eastAsia="仿宋_GB2312" w:cs="仿宋_GB2312"/>
                <w:color w:val="000000" w:themeColor="text1"/>
                <w:spacing w:val="-45"/>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B</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级企</w:t>
            </w:r>
            <w:r>
              <w:rPr>
                <w:rFonts w:ascii="仿宋_GB2312" w:hAnsi="仿宋_GB2312" w:eastAsia="仿宋_GB2312" w:cs="仿宋_GB2312"/>
                <w:color w:val="000000" w:themeColor="text1"/>
                <w:spacing w:val="6"/>
                <w:sz w:val="20"/>
                <w:szCs w:val="20"/>
                <w:highlight w:val="none"/>
                <w14:textFill>
                  <w14:solidFill>
                    <w14:schemeClr w14:val="tx1"/>
                  </w14:solidFill>
                </w14:textFill>
              </w:rPr>
              <w:t>业得</w:t>
            </w:r>
            <w:r>
              <w:rPr>
                <w:rFonts w:ascii="仿宋_GB2312" w:hAnsi="仿宋_GB2312" w:eastAsia="仿宋_GB2312" w:cs="仿宋_GB2312"/>
                <w:color w:val="000000" w:themeColor="text1"/>
                <w:spacing w:val="-2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10.5</w:t>
            </w:r>
            <w:r>
              <w:rPr>
                <w:rFonts w:ascii="仿宋_GB2312" w:hAnsi="仿宋_GB2312" w:eastAsia="仿宋_GB2312" w:cs="仿宋_GB2312"/>
                <w:color w:val="000000" w:themeColor="text1"/>
                <w:spacing w:val="5"/>
                <w:sz w:val="20"/>
                <w:szCs w:val="20"/>
                <w:highlight w:val="none"/>
                <w14:textFill>
                  <w14:solidFill>
                    <w14:schemeClr w14:val="tx1"/>
                  </w14:solidFill>
                </w14:textFill>
              </w:rPr>
              <w:t>分；信用评价等级为</w:t>
            </w:r>
            <w:r>
              <w:rPr>
                <w:rFonts w:ascii="仿宋_GB2312" w:hAnsi="仿宋_GB2312" w:eastAsia="仿宋_GB2312" w:cs="仿宋_GB2312"/>
                <w:color w:val="000000" w:themeColor="text1"/>
                <w:spacing w:val="-24"/>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C</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级企业得 9</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分；信用评价等级为</w:t>
            </w:r>
            <w:r>
              <w:rPr>
                <w:rFonts w:ascii="仿宋_GB2312" w:hAnsi="仿宋_GB2312" w:eastAsia="仿宋_GB2312" w:cs="仿宋_GB2312"/>
                <w:color w:val="000000" w:themeColor="text1"/>
                <w:spacing w:val="-44"/>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D</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级企业限制进入</w:t>
            </w:r>
            <w:r>
              <w:rPr>
                <w:rFonts w:ascii="仿宋_GB2312" w:hAnsi="仿宋_GB2312" w:eastAsia="仿宋_GB2312" w:cs="仿宋_GB2312"/>
                <w:color w:val="000000" w:themeColor="text1"/>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我省公路建设市场。</w:t>
            </w:r>
          </w:p>
          <w:p w14:paraId="2B96C686">
            <w:pPr>
              <w:spacing w:before="39" w:line="270" w:lineRule="auto"/>
              <w:ind w:left="115" w:right="49" w:hanging="5"/>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7"/>
                <w:sz w:val="20"/>
                <w:szCs w:val="20"/>
                <w:highlight w:val="none"/>
                <w14:textFill>
                  <w14:solidFill>
                    <w14:schemeClr w14:val="tx1"/>
                  </w14:solidFill>
                </w14:textFill>
              </w:rPr>
              <w:t>2.对具有省厅2022</w:t>
            </w:r>
            <w:r>
              <w:rPr>
                <w:rFonts w:ascii="仿宋_GB2312" w:hAnsi="仿宋_GB2312" w:eastAsia="仿宋_GB2312" w:cs="仿宋_GB2312"/>
                <w:color w:val="000000" w:themeColor="text1"/>
                <w:spacing w:val="-38"/>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年度信用评价等级而无2023</w:t>
            </w:r>
            <w:r>
              <w:rPr>
                <w:rFonts w:ascii="仿宋_GB2312" w:hAnsi="仿宋_GB2312" w:eastAsia="仿宋_GB2312" w:cs="仿宋_GB2312"/>
                <w:color w:val="000000" w:themeColor="text1"/>
                <w:spacing w:val="-54"/>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年度信用评价等级的企业，</w:t>
            </w:r>
            <w:r>
              <w:rPr>
                <w:rFonts w:ascii="仿宋_GB2312" w:hAnsi="仿宋_GB2312" w:eastAsia="仿宋_GB2312" w:cs="仿宋_GB2312"/>
                <w:color w:val="000000" w:themeColor="text1"/>
                <w:spacing w:val="3"/>
                <w:sz w:val="20"/>
                <w:szCs w:val="20"/>
                <w:highlight w:val="none"/>
                <w14:textFill>
                  <w14:solidFill>
                    <w14:schemeClr w14:val="tx1"/>
                  </w14:solidFill>
                </w14:textFill>
              </w:rPr>
              <w:t>其</w:t>
            </w:r>
            <w:r>
              <w:rPr>
                <w:rFonts w:ascii="仿宋_GB2312" w:hAnsi="仿宋_GB2312" w:eastAsia="仿宋_GB2312" w:cs="仿宋_GB2312"/>
                <w:color w:val="000000" w:themeColor="text1"/>
                <w:spacing w:val="-36"/>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3"/>
                <w:sz w:val="20"/>
                <w:szCs w:val="20"/>
                <w:highlight w:val="none"/>
                <w14:textFill>
                  <w14:solidFill>
                    <w14:schemeClr w14:val="tx1"/>
                  </w14:solidFill>
                </w14:textFill>
              </w:rPr>
              <w:t>2022</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3"/>
                <w:sz w:val="20"/>
                <w:szCs w:val="20"/>
                <w:highlight w:val="none"/>
                <w14:textFill>
                  <w14:solidFill>
                    <w14:schemeClr w14:val="tx1"/>
                  </w14:solidFill>
                </w14:textFill>
              </w:rPr>
              <w:t>年度信用评价等级延续</w:t>
            </w:r>
            <w:r>
              <w:rPr>
                <w:rFonts w:ascii="仿宋_GB2312" w:hAnsi="仿宋_GB2312" w:eastAsia="仿宋_GB2312" w:cs="仿宋_GB2312"/>
                <w:color w:val="000000" w:themeColor="text1"/>
                <w:spacing w:val="-2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3"/>
                <w:sz w:val="20"/>
                <w:szCs w:val="20"/>
                <w:highlight w:val="none"/>
                <w14:textFill>
                  <w14:solidFill>
                    <w14:schemeClr w14:val="tx1"/>
                  </w14:solidFill>
                </w14:textFill>
              </w:rPr>
              <w:t>1</w:t>
            </w:r>
            <w:r>
              <w:rPr>
                <w:rFonts w:ascii="仿宋_GB2312" w:hAnsi="仿宋_GB2312" w:eastAsia="仿宋_GB2312" w:cs="仿宋_GB2312"/>
                <w:color w:val="000000" w:themeColor="text1"/>
                <w:spacing w:val="-28"/>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3"/>
                <w:sz w:val="20"/>
                <w:szCs w:val="20"/>
                <w:highlight w:val="none"/>
                <w14:textFill>
                  <w14:solidFill>
                    <w14:schemeClr w14:val="tx1"/>
                  </w14:solidFill>
                </w14:textFill>
              </w:rPr>
              <w:t>年。</w:t>
            </w:r>
          </w:p>
          <w:p w14:paraId="524ABD1F">
            <w:pPr>
              <w:spacing w:before="38" w:line="279" w:lineRule="auto"/>
              <w:ind w:left="114" w:right="110" w:hanging="3"/>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9"/>
                <w:sz w:val="20"/>
                <w:szCs w:val="20"/>
                <w:highlight w:val="none"/>
                <w14:textFill>
                  <w14:solidFill>
                    <w14:schemeClr w14:val="tx1"/>
                  </w14:solidFill>
                </w14:textFill>
              </w:rPr>
              <w:t>3.初次进入陕西省的从业企业，按照全国综合信用评价等级确定。延续省厅上一年信用评价结果后仍无信用评价结果的，按照</w:t>
            </w:r>
            <w:r>
              <w:rPr>
                <w:rFonts w:ascii="仿宋_GB2312" w:hAnsi="仿宋_GB2312" w:eastAsia="仿宋_GB2312" w:cs="仿宋_GB2312"/>
                <w:color w:val="000000" w:themeColor="text1"/>
                <w:spacing w:val="-35"/>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202</w:t>
            </w:r>
            <w:r>
              <w:rPr>
                <w:rFonts w:ascii="仿宋_GB2312" w:hAnsi="仿宋_GB2312" w:eastAsia="仿宋_GB2312" w:cs="仿宋_GB2312"/>
                <w:color w:val="000000" w:themeColor="text1"/>
                <w:spacing w:val="4"/>
                <w:sz w:val="20"/>
                <w:szCs w:val="20"/>
                <w:highlight w:val="none"/>
                <w14:textFill>
                  <w14:solidFill>
                    <w14:schemeClr w14:val="tx1"/>
                  </w14:solidFill>
                </w14:textFill>
              </w:rPr>
              <w:t>3</w:t>
            </w:r>
            <w:r>
              <w:rPr>
                <w:rFonts w:ascii="仿宋_GB2312" w:hAnsi="仿宋_GB2312" w:eastAsia="仿宋_GB2312" w:cs="仿宋_GB2312"/>
                <w:color w:val="000000" w:themeColor="text1"/>
                <w:spacing w:val="-28"/>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年度</w:t>
            </w:r>
            <w:r>
              <w:rPr>
                <w:rFonts w:ascii="仿宋_GB2312" w:hAnsi="仿宋_GB2312" w:eastAsia="仿宋_GB2312" w:cs="仿宋_GB2312"/>
                <w:color w:val="000000" w:themeColor="text1"/>
                <w:spacing w:val="9"/>
                <w:sz w:val="20"/>
                <w:szCs w:val="20"/>
                <w:highlight w:val="none"/>
                <w14:textFill>
                  <w14:solidFill>
                    <w14:schemeClr w14:val="tx1"/>
                  </w14:solidFill>
                </w14:textFill>
              </w:rPr>
              <w:t>全国综合评价结果对待，但不得高于省厅原评价等级的上一级。</w:t>
            </w:r>
            <w:r>
              <w:rPr>
                <w:rFonts w:ascii="仿宋_GB2312" w:hAnsi="仿宋_GB2312" w:eastAsia="仿宋_GB2312" w:cs="仿宋_GB2312"/>
                <w:color w:val="000000" w:themeColor="text1"/>
                <w:spacing w:val="-35"/>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202</w:t>
            </w:r>
            <w:r>
              <w:rPr>
                <w:rFonts w:ascii="仿宋_GB2312" w:hAnsi="仿宋_GB2312" w:eastAsia="仿宋_GB2312" w:cs="仿宋_GB2312"/>
                <w:color w:val="000000" w:themeColor="text1"/>
                <w:spacing w:val="4"/>
                <w:sz w:val="20"/>
                <w:szCs w:val="20"/>
                <w:highlight w:val="none"/>
                <w14:textFill>
                  <w14:solidFill>
                    <w14:schemeClr w14:val="tx1"/>
                  </w14:solidFill>
                </w14:textFill>
              </w:rPr>
              <w:t>3</w:t>
            </w:r>
            <w:r>
              <w:rPr>
                <w:rFonts w:ascii="仿宋_GB2312" w:hAnsi="仿宋_GB2312" w:eastAsia="仿宋_GB2312" w:cs="仿宋_GB2312"/>
                <w:color w:val="000000" w:themeColor="text1"/>
                <w:spacing w:val="-28"/>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年度</w:t>
            </w:r>
            <w:r>
              <w:rPr>
                <w:rFonts w:ascii="仿宋_GB2312" w:hAnsi="仿宋_GB2312" w:eastAsia="仿宋_GB2312" w:cs="仿宋_GB2312"/>
                <w:color w:val="000000" w:themeColor="text1"/>
                <w:spacing w:val="9"/>
                <w:sz w:val="20"/>
                <w:szCs w:val="20"/>
                <w:highlight w:val="none"/>
                <w14:textFill>
                  <w14:solidFill>
                    <w14:schemeClr w14:val="tx1"/>
                  </w14:solidFill>
                </w14:textFill>
              </w:rPr>
              <w:t>无全国综合评价结果的企业，</w:t>
            </w:r>
            <w:r>
              <w:rPr>
                <w:rFonts w:ascii="仿宋_GB2312" w:hAnsi="仿宋_GB2312" w:eastAsia="仿宋_GB2312" w:cs="仿宋_GB2312"/>
                <w:color w:val="000000" w:themeColor="text1"/>
                <w:spacing w:val="6"/>
                <w:sz w:val="20"/>
                <w:szCs w:val="20"/>
                <w:highlight w:val="none"/>
                <w14:textFill>
                  <w14:solidFill>
                    <w14:schemeClr w14:val="tx1"/>
                  </w14:solidFill>
                </w14:textFill>
              </w:rPr>
              <w:t>且无不良信用行为，可按</w:t>
            </w:r>
            <w:r>
              <w:rPr>
                <w:rFonts w:ascii="仿宋_GB2312" w:hAnsi="仿宋_GB2312" w:eastAsia="仿宋_GB2312" w:cs="仿宋_GB2312"/>
                <w:color w:val="000000" w:themeColor="text1"/>
                <w:spacing w:val="-33"/>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A</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级对待。</w:t>
            </w:r>
          </w:p>
        </w:tc>
      </w:tr>
    </w:tbl>
    <w:p w14:paraId="5A65921C">
      <w:pPr>
        <w:spacing w:line="400" w:lineRule="exact"/>
        <w:ind w:firstLine="426" w:firstLineChars="200"/>
        <w:rPr>
          <w:rFonts w:ascii="Times New Roman" w:hAnsi="Times New Roman" w:eastAsiaTheme="minorEastAsia"/>
          <w:color w:val="000000" w:themeColor="text1"/>
          <w:sz w:val="24"/>
          <w:highlight w:val="none"/>
          <w14:textFill>
            <w14:solidFill>
              <w14:schemeClr w14:val="tx1"/>
            </w14:solidFill>
          </w14:textFill>
        </w:rPr>
      </w:pPr>
      <w:r>
        <w:rPr>
          <w:rFonts w:ascii="仿宋" w:hAnsi="仿宋" w:eastAsia="仿宋" w:cs="仿宋"/>
          <w:b/>
          <w:bCs/>
          <w:color w:val="000000" w:themeColor="text1"/>
          <w:spacing w:val="6"/>
          <w:sz w:val="20"/>
          <w:szCs w:val="20"/>
          <w:highlight w:val="none"/>
          <w14:textFill>
            <w14:solidFill>
              <w14:schemeClr w14:val="tx1"/>
            </w14:solidFill>
          </w14:textFill>
        </w:rPr>
        <w:t>说明：</w:t>
      </w:r>
      <w:r>
        <w:rPr>
          <w:rFonts w:ascii="仿宋" w:hAnsi="仿宋" w:eastAsia="仿宋" w:cs="仿宋"/>
          <w:color w:val="000000" w:themeColor="text1"/>
          <w:spacing w:val="-43"/>
          <w:sz w:val="20"/>
          <w:szCs w:val="20"/>
          <w:highlight w:val="none"/>
          <w14:textFill>
            <w14:solidFill>
              <w14:schemeClr w14:val="tx1"/>
            </w14:solidFill>
          </w14:textFill>
        </w:rPr>
        <w:t xml:space="preserve"> </w:t>
      </w:r>
      <w:r>
        <w:rPr>
          <w:rFonts w:ascii="仿宋" w:hAnsi="仿宋" w:eastAsia="仿宋" w:cs="仿宋"/>
          <w:b/>
          <w:bCs/>
          <w:color w:val="000000" w:themeColor="text1"/>
          <w:spacing w:val="6"/>
          <w:sz w:val="20"/>
          <w:szCs w:val="20"/>
          <w:highlight w:val="none"/>
          <w14:textFill>
            <w14:solidFill>
              <w14:schemeClr w14:val="tx1"/>
            </w14:solidFill>
          </w14:textFill>
        </w:rPr>
        <w:t>以联合体形式投标的，按联合体牵头人的信用评价等级进行评分。</w:t>
      </w:r>
    </w:p>
    <w:p w14:paraId="05A32D3E">
      <w:pPr>
        <w:spacing w:line="400" w:lineRule="exact"/>
        <w:ind w:firstLine="480" w:firstLineChars="200"/>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imes New Roman" w:eastAsiaTheme="minorEastAsia"/>
          <w:color w:val="000000" w:themeColor="text1"/>
          <w:sz w:val="24"/>
          <w:highlight w:val="none"/>
          <w14:textFill>
            <w14:solidFill>
              <w14:schemeClr w14:val="tx1"/>
            </w14:solidFill>
          </w14:textFill>
        </w:rPr>
        <w:t>五</w:t>
      </w:r>
      <w:r>
        <w:rPr>
          <w:rFonts w:hint="eastAsia" w:ascii="Times New Roman" w:hAnsi="Times New Roman" w:eastAsiaTheme="minorEastAsia"/>
          <w:color w:val="000000" w:themeColor="text1"/>
          <w:sz w:val="24"/>
          <w:highlight w:val="none"/>
          <w14:textFill>
            <w14:solidFill>
              <w14:schemeClr w14:val="tx1"/>
            </w14:solidFill>
          </w14:textFill>
        </w:rPr>
        <w:t>、</w:t>
      </w:r>
      <w:r>
        <w:rPr>
          <w:rFonts w:ascii="Times New Roman" w:hAnsi="Times New Roman" w:eastAsiaTheme="minorEastAsia"/>
          <w:color w:val="000000" w:themeColor="text1"/>
          <w:sz w:val="24"/>
          <w:highlight w:val="none"/>
          <w14:textFill>
            <w14:solidFill>
              <w14:schemeClr w14:val="tx1"/>
            </w14:solidFill>
          </w14:textFill>
        </w:rPr>
        <w:t>业绩</w:t>
      </w:r>
      <w:r>
        <w:rPr>
          <w:rFonts w:hint="eastAsia" w:ascii="Times New Roman" w:hAnsi="Times New Roman" w:eastAsiaTheme="minorEastAsia"/>
          <w:color w:val="000000" w:themeColor="text1"/>
          <w:sz w:val="24"/>
          <w:highlight w:val="none"/>
          <w14:textFill>
            <w14:solidFill>
              <w14:schemeClr w14:val="tx1"/>
            </w14:solidFill>
          </w14:textFill>
        </w:rPr>
        <w:t>（共10分）</w:t>
      </w:r>
    </w:p>
    <w:tbl>
      <w:tblPr>
        <w:tblStyle w:val="14"/>
        <w:tblW w:w="908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92"/>
        <w:gridCol w:w="781"/>
        <w:gridCol w:w="6909"/>
      </w:tblGrid>
      <w:tr w14:paraId="68F948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6" w:hRule="atLeast"/>
        </w:trPr>
        <w:tc>
          <w:tcPr>
            <w:tcW w:w="1392" w:type="dxa"/>
            <w:vAlign w:val="center"/>
          </w:tcPr>
          <w:p w14:paraId="600B5AAB">
            <w:pPr>
              <w:pStyle w:val="13"/>
              <w:adjustRightInd w:val="0"/>
              <w:snapToGrid w:val="0"/>
              <w:spacing w:line="560" w:lineRule="exact"/>
              <w:jc w:val="center"/>
              <w:rPr>
                <w:rFonts w:hint="eastAsia"/>
                <w:color w:val="000000" w:themeColor="text1"/>
                <w:sz w:val="24"/>
                <w:szCs w:val="24"/>
                <w:highlight w:val="none"/>
                <w14:textFill>
                  <w14:solidFill>
                    <w14:schemeClr w14:val="tx1"/>
                  </w14:solidFill>
                </w14:textFill>
              </w:rPr>
            </w:pPr>
            <w:r>
              <w:rPr>
                <w:b/>
                <w:bCs/>
                <w:color w:val="000000" w:themeColor="text1"/>
                <w:spacing w:val="-5"/>
                <w:sz w:val="24"/>
                <w:szCs w:val="24"/>
                <w:highlight w:val="none"/>
                <w14:textFill>
                  <w14:solidFill>
                    <w14:schemeClr w14:val="tx1"/>
                  </w14:solidFill>
                </w14:textFill>
              </w:rPr>
              <w:t>评分项</w:t>
            </w:r>
            <w:r>
              <w:rPr>
                <w:b/>
                <w:bCs/>
                <w:color w:val="000000" w:themeColor="text1"/>
                <w:spacing w:val="-3"/>
                <w:sz w:val="24"/>
                <w:szCs w:val="24"/>
                <w:highlight w:val="none"/>
                <w14:textFill>
                  <w14:solidFill>
                    <w14:schemeClr w14:val="tx1"/>
                  </w14:solidFill>
                </w14:textFill>
              </w:rPr>
              <w:t>目</w:t>
            </w:r>
          </w:p>
        </w:tc>
        <w:tc>
          <w:tcPr>
            <w:tcW w:w="781" w:type="dxa"/>
          </w:tcPr>
          <w:p w14:paraId="2EA24656">
            <w:pPr>
              <w:pStyle w:val="13"/>
              <w:spacing w:before="291" w:line="218" w:lineRule="auto"/>
              <w:ind w:left="183"/>
              <w:rPr>
                <w:rFonts w:hint="eastAsia"/>
                <w:color w:val="000000" w:themeColor="text1"/>
                <w:sz w:val="24"/>
                <w:szCs w:val="24"/>
                <w:highlight w:val="none"/>
                <w14:textFill>
                  <w14:solidFill>
                    <w14:schemeClr w14:val="tx1"/>
                  </w14:solidFill>
                </w14:textFill>
              </w:rPr>
            </w:pPr>
            <w:r>
              <w:rPr>
                <w:b/>
                <w:bCs/>
                <w:color w:val="000000" w:themeColor="text1"/>
                <w:spacing w:val="-9"/>
                <w:sz w:val="24"/>
                <w:szCs w:val="24"/>
                <w:highlight w:val="none"/>
                <w14:textFill>
                  <w14:solidFill>
                    <w14:schemeClr w14:val="tx1"/>
                  </w14:solidFill>
                </w14:textFill>
              </w:rPr>
              <w:t>分值</w:t>
            </w:r>
          </w:p>
        </w:tc>
        <w:tc>
          <w:tcPr>
            <w:tcW w:w="6909" w:type="dxa"/>
          </w:tcPr>
          <w:p w14:paraId="22712085">
            <w:pPr>
              <w:pStyle w:val="13"/>
              <w:spacing w:before="291" w:line="217" w:lineRule="auto"/>
              <w:ind w:left="3087"/>
              <w:rPr>
                <w:rFonts w:hint="eastAsia"/>
                <w:color w:val="000000" w:themeColor="text1"/>
                <w:sz w:val="24"/>
                <w:szCs w:val="24"/>
                <w:highlight w:val="none"/>
                <w14:textFill>
                  <w14:solidFill>
                    <w14:schemeClr w14:val="tx1"/>
                  </w14:solidFill>
                </w14:textFill>
              </w:rPr>
            </w:pPr>
            <w:r>
              <w:rPr>
                <w:b/>
                <w:bCs/>
                <w:color w:val="000000" w:themeColor="text1"/>
                <w:spacing w:val="-5"/>
                <w:sz w:val="24"/>
                <w:szCs w:val="24"/>
                <w:highlight w:val="none"/>
                <w14:textFill>
                  <w14:solidFill>
                    <w14:schemeClr w14:val="tx1"/>
                  </w14:solidFill>
                </w14:textFill>
              </w:rPr>
              <w:t>评分标准</w:t>
            </w:r>
          </w:p>
        </w:tc>
      </w:tr>
      <w:tr w14:paraId="2DB303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1392" w:type="dxa"/>
            <w:vAlign w:val="center"/>
          </w:tcPr>
          <w:p w14:paraId="3E608EC7">
            <w:pPr>
              <w:adjustRightInd w:val="0"/>
              <w:snapToGrid w:val="0"/>
              <w:spacing w:line="240" w:lineRule="atLeast"/>
              <w:jc w:val="center"/>
              <w:rPr>
                <w:rFonts w:hint="eastAsia" w:ascii="仿宋_GB2312" w:hAnsi="仿宋_GB2312" w:eastAsia="仿宋_GB2312" w:cs="仿宋_GB2312"/>
                <w:color w:val="000000" w:themeColor="text1"/>
                <w:spacing w:val="5"/>
                <w:sz w:val="20"/>
                <w:szCs w:val="20"/>
                <w:highlight w:val="none"/>
                <w14:textFill>
                  <w14:solidFill>
                    <w14:schemeClr w14:val="tx1"/>
                  </w14:solidFill>
                </w14:textFill>
              </w:rPr>
            </w:pPr>
            <w:r>
              <w:rPr>
                <w:rFonts w:ascii="仿宋_GB2312" w:hAnsi="仿宋_GB2312" w:eastAsia="仿宋_GB2312" w:cs="仿宋_GB2312"/>
                <w:color w:val="000000" w:themeColor="text1"/>
                <w:spacing w:val="5"/>
                <w:sz w:val="20"/>
                <w:szCs w:val="20"/>
                <w:highlight w:val="none"/>
                <w14:textFill>
                  <w14:solidFill>
                    <w14:schemeClr w14:val="tx1"/>
                  </w14:solidFill>
                </w14:textFill>
              </w:rPr>
              <w:t>满足资格</w:t>
            </w:r>
          </w:p>
          <w:p w14:paraId="19524E6C">
            <w:pPr>
              <w:adjustRightInd w:val="0"/>
              <w:snapToGrid w:val="0"/>
              <w:spacing w:line="240" w:lineRule="atLeast"/>
              <w:jc w:val="center"/>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1"/>
                <w:sz w:val="20"/>
                <w:szCs w:val="20"/>
                <w:highlight w:val="none"/>
                <w14:textFill>
                  <w14:solidFill>
                    <w14:schemeClr w14:val="tx1"/>
                  </w14:solidFill>
                </w14:textFill>
              </w:rPr>
              <w:t>审查条件</w:t>
            </w:r>
          </w:p>
        </w:tc>
        <w:tc>
          <w:tcPr>
            <w:tcW w:w="781" w:type="dxa"/>
          </w:tcPr>
          <w:p w14:paraId="05974ED1">
            <w:pPr>
              <w:spacing w:line="358" w:lineRule="auto"/>
              <w:rPr>
                <w:rFonts w:ascii="Arial"/>
                <w:color w:val="000000" w:themeColor="text1"/>
                <w:highlight w:val="none"/>
                <w14:textFill>
                  <w14:solidFill>
                    <w14:schemeClr w14:val="tx1"/>
                  </w14:solidFill>
                </w14:textFill>
              </w:rPr>
            </w:pPr>
          </w:p>
          <w:p w14:paraId="18B769A4">
            <w:pPr>
              <w:spacing w:before="65" w:line="192" w:lineRule="auto"/>
              <w:ind w:left="368"/>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z w:val="20"/>
                <w:szCs w:val="20"/>
                <w:highlight w:val="none"/>
                <w14:textFill>
                  <w14:solidFill>
                    <w14:schemeClr w14:val="tx1"/>
                  </w14:solidFill>
                </w14:textFill>
              </w:rPr>
              <w:t>6</w:t>
            </w:r>
          </w:p>
        </w:tc>
        <w:tc>
          <w:tcPr>
            <w:tcW w:w="6909" w:type="dxa"/>
          </w:tcPr>
          <w:p w14:paraId="4F5C7784">
            <w:pPr>
              <w:spacing w:line="322" w:lineRule="auto"/>
              <w:rPr>
                <w:rFonts w:ascii="Arial"/>
                <w:color w:val="000000" w:themeColor="text1"/>
                <w:highlight w:val="none"/>
                <w14:textFill>
                  <w14:solidFill>
                    <w14:schemeClr w14:val="tx1"/>
                  </w14:solidFill>
                </w14:textFill>
              </w:rPr>
            </w:pPr>
          </w:p>
          <w:p w14:paraId="2961F2F9">
            <w:pPr>
              <w:spacing w:before="65" w:line="227" w:lineRule="auto"/>
              <w:ind w:left="2527"/>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5"/>
                <w:sz w:val="20"/>
                <w:szCs w:val="20"/>
                <w:highlight w:val="none"/>
                <w14:textFill>
                  <w14:solidFill>
                    <w14:schemeClr w14:val="tx1"/>
                  </w14:solidFill>
                </w14:textFill>
              </w:rPr>
              <w:t>通过资格评审即得</w:t>
            </w:r>
            <w:r>
              <w:rPr>
                <w:rFonts w:ascii="仿宋_GB2312" w:hAnsi="仿宋_GB2312" w:eastAsia="仿宋_GB2312" w:cs="仿宋_GB2312"/>
                <w:color w:val="000000" w:themeColor="text1"/>
                <w:spacing w:val="-35"/>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6</w:t>
            </w:r>
            <w:r>
              <w:rPr>
                <w:rFonts w:ascii="仿宋_GB2312" w:hAnsi="仿宋_GB2312" w:eastAsia="仿宋_GB2312" w:cs="仿宋_GB2312"/>
                <w:color w:val="000000" w:themeColor="text1"/>
                <w:spacing w:val="-29"/>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5"/>
                <w:sz w:val="20"/>
                <w:szCs w:val="20"/>
                <w:highlight w:val="none"/>
                <w14:textFill>
                  <w14:solidFill>
                    <w14:schemeClr w14:val="tx1"/>
                  </w14:solidFill>
                </w14:textFill>
              </w:rPr>
              <w:t>分</w:t>
            </w:r>
          </w:p>
        </w:tc>
      </w:tr>
      <w:tr w14:paraId="24BFA0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1392" w:type="dxa"/>
            <w:vAlign w:val="center"/>
          </w:tcPr>
          <w:p w14:paraId="478C36E6">
            <w:pPr>
              <w:adjustRightInd w:val="0"/>
              <w:snapToGrid w:val="0"/>
              <w:spacing w:line="240" w:lineRule="atLeast"/>
              <w:jc w:val="center"/>
              <w:rPr>
                <w:rFonts w:hint="eastAsia" w:ascii="仿宋_GB2312" w:hAnsi="仿宋_GB2312" w:eastAsia="仿宋_GB2312" w:cs="仿宋_GB2312"/>
                <w:color w:val="000000" w:themeColor="text1"/>
                <w:spacing w:val="6"/>
                <w:sz w:val="20"/>
                <w:szCs w:val="20"/>
                <w:highlight w:val="none"/>
                <w14:textFill>
                  <w14:solidFill>
                    <w14:schemeClr w14:val="tx1"/>
                  </w14:solidFill>
                </w14:textFill>
              </w:rPr>
            </w:pPr>
            <w:r>
              <w:rPr>
                <w:rFonts w:ascii="仿宋_GB2312" w:hAnsi="仿宋_GB2312" w:eastAsia="仿宋_GB2312" w:cs="仿宋_GB2312"/>
                <w:color w:val="000000" w:themeColor="text1"/>
                <w:spacing w:val="6"/>
                <w:sz w:val="20"/>
                <w:szCs w:val="20"/>
                <w:highlight w:val="none"/>
                <w14:textFill>
                  <w14:solidFill>
                    <w14:schemeClr w14:val="tx1"/>
                  </w14:solidFill>
                </w14:textFill>
              </w:rPr>
              <w:t>路面工程</w:t>
            </w:r>
          </w:p>
          <w:p w14:paraId="6922DF95">
            <w:pPr>
              <w:adjustRightInd w:val="0"/>
              <w:snapToGrid w:val="0"/>
              <w:spacing w:line="240" w:lineRule="atLeast"/>
              <w:jc w:val="center"/>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2"/>
                <w:sz w:val="20"/>
                <w:szCs w:val="20"/>
                <w:highlight w:val="none"/>
                <w14:textFill>
                  <w14:solidFill>
                    <w14:schemeClr w14:val="tx1"/>
                  </w14:solidFill>
                </w14:textFill>
              </w:rPr>
              <w:t>业绩</w:t>
            </w:r>
          </w:p>
        </w:tc>
        <w:tc>
          <w:tcPr>
            <w:tcW w:w="781" w:type="dxa"/>
          </w:tcPr>
          <w:p w14:paraId="79E842A6">
            <w:pPr>
              <w:spacing w:line="366" w:lineRule="auto"/>
              <w:rPr>
                <w:rFonts w:ascii="Arial"/>
                <w:color w:val="000000" w:themeColor="text1"/>
                <w:highlight w:val="none"/>
                <w14:textFill>
                  <w14:solidFill>
                    <w14:schemeClr w14:val="tx1"/>
                  </w14:solidFill>
                </w14:textFill>
              </w:rPr>
            </w:pPr>
          </w:p>
          <w:p w14:paraId="5E51CD3E">
            <w:pPr>
              <w:spacing w:before="65" w:line="194" w:lineRule="auto"/>
              <w:ind w:left="369"/>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z w:val="20"/>
                <w:szCs w:val="20"/>
                <w:highlight w:val="none"/>
                <w14:textFill>
                  <w14:solidFill>
                    <w14:schemeClr w14:val="tx1"/>
                  </w14:solidFill>
                </w14:textFill>
              </w:rPr>
              <w:t>2</w:t>
            </w:r>
          </w:p>
        </w:tc>
        <w:tc>
          <w:tcPr>
            <w:tcW w:w="6909" w:type="dxa"/>
          </w:tcPr>
          <w:p w14:paraId="033BB5F1">
            <w:pPr>
              <w:spacing w:before="86" w:line="277" w:lineRule="auto"/>
              <w:ind w:left="120" w:right="51" w:hanging="1"/>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8"/>
                <w:sz w:val="20"/>
                <w:szCs w:val="20"/>
                <w:highlight w:val="none"/>
                <w14:textFill>
                  <w14:solidFill>
                    <w14:schemeClr w14:val="tx1"/>
                  </w14:solidFill>
                </w14:textFill>
              </w:rPr>
              <w:t>满足业绩最低要求之外，近</w:t>
            </w:r>
            <w:r>
              <w:rPr>
                <w:rFonts w:ascii="仿宋_GB2312" w:hAnsi="仿宋_GB2312" w:eastAsia="仿宋_GB2312" w:cs="仿宋_GB2312"/>
                <w:color w:val="000000" w:themeColor="text1"/>
                <w:spacing w:val="-3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8"/>
                <w:sz w:val="20"/>
                <w:szCs w:val="20"/>
                <w:highlight w:val="none"/>
                <w14:textFill>
                  <w14:solidFill>
                    <w14:schemeClr w14:val="tx1"/>
                  </w14:solidFill>
                </w14:textFill>
              </w:rPr>
              <w:t>5</w:t>
            </w:r>
            <w:r>
              <w:rPr>
                <w:rFonts w:ascii="仿宋_GB2312" w:hAnsi="仿宋_GB2312" w:eastAsia="仿宋_GB2312" w:cs="仿宋_GB2312"/>
                <w:color w:val="000000" w:themeColor="text1"/>
                <w:spacing w:val="-29"/>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8"/>
                <w:sz w:val="20"/>
                <w:szCs w:val="20"/>
                <w:highlight w:val="none"/>
                <w14:textFill>
                  <w14:solidFill>
                    <w14:schemeClr w14:val="tx1"/>
                  </w14:solidFill>
                </w14:textFill>
              </w:rPr>
              <w:t>年以来，每增加</w:t>
            </w:r>
            <w:r>
              <w:rPr>
                <w:rFonts w:ascii="仿宋_GB2312" w:hAnsi="仿宋_GB2312" w:eastAsia="仿宋_GB2312" w:cs="仿宋_GB2312"/>
                <w:color w:val="000000" w:themeColor="text1"/>
                <w:spacing w:val="-24"/>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8"/>
                <w:sz w:val="20"/>
                <w:szCs w:val="20"/>
                <w:highlight w:val="none"/>
                <w14:textFill>
                  <w14:solidFill>
                    <w14:schemeClr w14:val="tx1"/>
                  </w14:solidFill>
                </w14:textFill>
              </w:rPr>
              <w:t>1</w:t>
            </w:r>
            <w:r>
              <w:rPr>
                <w:rFonts w:ascii="仿宋_GB2312" w:hAnsi="仿宋_GB2312" w:eastAsia="仿宋_GB2312" w:cs="仿宋_GB2312"/>
                <w:color w:val="000000" w:themeColor="text1"/>
                <w:spacing w:val="-3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8"/>
                <w:sz w:val="20"/>
                <w:szCs w:val="20"/>
                <w:highlight w:val="none"/>
                <w14:textFill>
                  <w14:solidFill>
                    <w14:schemeClr w14:val="tx1"/>
                  </w14:solidFill>
                </w14:textFill>
              </w:rPr>
              <w:t>个里程不少于45</w:t>
            </w:r>
            <w:r>
              <w:rPr>
                <w:rFonts w:ascii="仿宋_GB2312" w:hAnsi="仿宋_GB2312" w:eastAsia="仿宋_GB2312" w:cs="仿宋_GB2312"/>
                <w:color w:val="000000" w:themeColor="text1"/>
                <w:sz w:val="20"/>
                <w:szCs w:val="20"/>
                <w:highlight w:val="none"/>
                <w14:textFill>
                  <w14:solidFill>
                    <w14:schemeClr w14:val="tx1"/>
                  </w14:solidFill>
                </w14:textFill>
              </w:rPr>
              <w:t>km</w:t>
            </w:r>
            <w:r>
              <w:rPr>
                <w:rFonts w:ascii="仿宋_GB2312" w:hAnsi="仿宋_GB2312" w:eastAsia="仿宋_GB2312" w:cs="仿宋_GB2312"/>
                <w:color w:val="000000" w:themeColor="text1"/>
                <w:spacing w:val="8"/>
                <w:sz w:val="20"/>
                <w:szCs w:val="20"/>
                <w:highlight w:val="none"/>
                <w14:textFill>
                  <w14:solidFill>
                    <w14:schemeClr w14:val="tx1"/>
                  </w14:solidFill>
                </w14:textFill>
              </w:rPr>
              <w:t>（双幅）的新建或改扩建高速公路沥青混凝土路面工程施工合同段加</w:t>
            </w:r>
            <w:r>
              <w:rPr>
                <w:rFonts w:ascii="仿宋_GB2312" w:hAnsi="仿宋_GB2312" w:eastAsia="仿宋_GB2312" w:cs="仿宋_GB2312"/>
                <w:color w:val="000000" w:themeColor="text1"/>
                <w:spacing w:val="-35"/>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8"/>
                <w:sz w:val="20"/>
                <w:szCs w:val="20"/>
                <w:highlight w:val="none"/>
                <w14:textFill>
                  <w14:solidFill>
                    <w14:schemeClr w14:val="tx1"/>
                  </w14:solidFill>
                </w14:textFill>
              </w:rPr>
              <w:t>2</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8"/>
                <w:sz w:val="20"/>
                <w:szCs w:val="20"/>
                <w:highlight w:val="none"/>
                <w14:textFill>
                  <w14:solidFill>
                    <w14:schemeClr w14:val="tx1"/>
                  </w14:solidFill>
                </w14:textFill>
              </w:rPr>
              <w:t>分，最高</w:t>
            </w:r>
            <w:r>
              <w:rPr>
                <w:rFonts w:ascii="仿宋_GB2312" w:hAnsi="仿宋_GB2312" w:eastAsia="仿宋_GB2312" w:cs="仿宋_GB2312"/>
                <w:color w:val="000000" w:themeColor="text1"/>
                <w:spacing w:val="7"/>
                <w:sz w:val="20"/>
                <w:szCs w:val="20"/>
                <w:highlight w:val="none"/>
                <w14:textFill>
                  <w14:solidFill>
                    <w14:schemeClr w14:val="tx1"/>
                  </w14:solidFill>
                </w14:textFill>
              </w:rPr>
              <w:t>加</w:t>
            </w:r>
            <w:r>
              <w:rPr>
                <w:rFonts w:ascii="仿宋_GB2312" w:hAnsi="仿宋_GB2312" w:eastAsia="仿宋_GB2312" w:cs="仿宋_GB2312"/>
                <w:color w:val="000000" w:themeColor="text1"/>
                <w:spacing w:val="-38"/>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7"/>
                <w:sz w:val="20"/>
                <w:szCs w:val="20"/>
                <w:highlight w:val="none"/>
                <w14:textFill>
                  <w14:solidFill>
                    <w14:schemeClr w14:val="tx1"/>
                  </w14:solidFill>
                </w14:textFill>
              </w:rPr>
              <w:t>2</w:t>
            </w:r>
            <w:r>
              <w:rPr>
                <w:rFonts w:ascii="仿宋_GB2312" w:hAnsi="仿宋_GB2312" w:eastAsia="仿宋_GB2312" w:cs="仿宋_GB2312"/>
                <w:color w:val="000000" w:themeColor="text1"/>
                <w:spacing w:val="-4"/>
                <w:sz w:val="20"/>
                <w:szCs w:val="20"/>
                <w:highlight w:val="none"/>
                <w14:textFill>
                  <w14:solidFill>
                    <w14:schemeClr w14:val="tx1"/>
                  </w14:solidFill>
                </w14:textFill>
              </w:rPr>
              <w:t>分。</w:t>
            </w:r>
          </w:p>
        </w:tc>
      </w:tr>
      <w:tr w14:paraId="35DB9E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1392" w:type="dxa"/>
            <w:vAlign w:val="center"/>
          </w:tcPr>
          <w:p w14:paraId="666B7008">
            <w:pPr>
              <w:adjustRightInd w:val="0"/>
              <w:snapToGrid w:val="0"/>
              <w:spacing w:line="240" w:lineRule="atLeast"/>
              <w:jc w:val="center"/>
              <w:rPr>
                <w:rFonts w:hint="eastAsia" w:ascii="仿宋_GB2312" w:hAnsi="仿宋_GB2312" w:eastAsia="仿宋_GB2312" w:cs="仿宋_GB2312"/>
                <w:color w:val="000000" w:themeColor="text1"/>
                <w:spacing w:val="4"/>
                <w:sz w:val="20"/>
                <w:szCs w:val="20"/>
                <w:highlight w:val="none"/>
                <w14:textFill>
                  <w14:solidFill>
                    <w14:schemeClr w14:val="tx1"/>
                  </w14:solidFill>
                </w14:textFill>
              </w:rPr>
            </w:pPr>
            <w:r>
              <w:rPr>
                <w:rFonts w:ascii="仿宋_GB2312" w:hAnsi="仿宋_GB2312" w:eastAsia="仿宋_GB2312" w:cs="仿宋_GB2312"/>
                <w:color w:val="000000" w:themeColor="text1"/>
                <w:spacing w:val="4"/>
                <w:sz w:val="20"/>
                <w:szCs w:val="20"/>
                <w:highlight w:val="none"/>
                <w14:textFill>
                  <w14:solidFill>
                    <w14:schemeClr w14:val="tx1"/>
                  </w14:solidFill>
                </w14:textFill>
              </w:rPr>
              <w:t>交安工程</w:t>
            </w:r>
          </w:p>
          <w:p w14:paraId="42B5CFED">
            <w:pPr>
              <w:adjustRightInd w:val="0"/>
              <w:snapToGrid w:val="0"/>
              <w:spacing w:line="240" w:lineRule="atLeast"/>
              <w:jc w:val="center"/>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2"/>
                <w:sz w:val="20"/>
                <w:szCs w:val="20"/>
                <w:highlight w:val="none"/>
                <w14:textFill>
                  <w14:solidFill>
                    <w14:schemeClr w14:val="tx1"/>
                  </w14:solidFill>
                </w14:textFill>
              </w:rPr>
              <w:t>业绩</w:t>
            </w:r>
          </w:p>
        </w:tc>
        <w:tc>
          <w:tcPr>
            <w:tcW w:w="781" w:type="dxa"/>
          </w:tcPr>
          <w:p w14:paraId="53F69BF3">
            <w:pPr>
              <w:spacing w:line="364" w:lineRule="auto"/>
              <w:rPr>
                <w:rFonts w:ascii="Arial"/>
                <w:color w:val="000000" w:themeColor="text1"/>
                <w:highlight w:val="none"/>
                <w14:textFill>
                  <w14:solidFill>
                    <w14:schemeClr w14:val="tx1"/>
                  </w14:solidFill>
                </w14:textFill>
              </w:rPr>
            </w:pPr>
          </w:p>
          <w:p w14:paraId="36C9A5D9">
            <w:pPr>
              <w:spacing w:before="65" w:line="195" w:lineRule="auto"/>
              <w:ind w:left="381"/>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z w:val="20"/>
                <w:szCs w:val="20"/>
                <w:highlight w:val="none"/>
                <w14:textFill>
                  <w14:solidFill>
                    <w14:schemeClr w14:val="tx1"/>
                  </w14:solidFill>
                </w14:textFill>
              </w:rPr>
              <w:t>1</w:t>
            </w:r>
          </w:p>
        </w:tc>
        <w:tc>
          <w:tcPr>
            <w:tcW w:w="6909" w:type="dxa"/>
          </w:tcPr>
          <w:p w14:paraId="70EC573C">
            <w:pPr>
              <w:spacing w:before="240" w:line="270" w:lineRule="auto"/>
              <w:ind w:left="120" w:right="110" w:hanging="1"/>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6"/>
                <w:sz w:val="20"/>
                <w:szCs w:val="20"/>
                <w:highlight w:val="none"/>
                <w14:textFill>
                  <w14:solidFill>
                    <w14:schemeClr w14:val="tx1"/>
                  </w14:solidFill>
                </w14:textFill>
              </w:rPr>
              <w:t>满足业绩最低要求之外，近</w:t>
            </w:r>
            <w:r>
              <w:rPr>
                <w:rFonts w:ascii="仿宋_GB2312" w:hAnsi="仿宋_GB2312" w:eastAsia="仿宋_GB2312" w:cs="仿宋_GB2312"/>
                <w:color w:val="000000" w:themeColor="text1"/>
                <w:spacing w:val="-25"/>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5</w:t>
            </w:r>
            <w:r>
              <w:rPr>
                <w:rFonts w:ascii="仿宋_GB2312" w:hAnsi="仿宋_GB2312" w:eastAsia="仿宋_GB2312" w:cs="仿宋_GB2312"/>
                <w:color w:val="000000" w:themeColor="text1"/>
                <w:spacing w:val="-28"/>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年以来，每增加</w:t>
            </w:r>
            <w:r>
              <w:rPr>
                <w:rFonts w:ascii="仿宋_GB2312" w:hAnsi="仿宋_GB2312" w:eastAsia="仿宋_GB2312" w:cs="仿宋_GB2312"/>
                <w:color w:val="000000" w:themeColor="text1"/>
                <w:spacing w:val="-2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1</w:t>
            </w:r>
            <w:r>
              <w:rPr>
                <w:rFonts w:ascii="仿宋_GB2312" w:hAnsi="仿宋_GB2312" w:eastAsia="仿宋_GB2312" w:cs="仿宋_GB2312"/>
                <w:color w:val="000000" w:themeColor="text1"/>
                <w:spacing w:val="-34"/>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个新建或改扩建高速公路交</w:t>
            </w:r>
            <w:r>
              <w:rPr>
                <w:rFonts w:ascii="仿宋_GB2312" w:hAnsi="仿宋_GB2312" w:eastAsia="仿宋_GB2312" w:cs="仿宋_GB2312"/>
                <w:color w:val="000000" w:themeColor="text1"/>
                <w:spacing w:val="3"/>
                <w:sz w:val="20"/>
                <w:szCs w:val="20"/>
                <w:highlight w:val="none"/>
                <w14:textFill>
                  <w14:solidFill>
                    <w14:schemeClr w14:val="tx1"/>
                  </w14:solidFill>
                </w14:textFill>
              </w:rPr>
              <w:t>安工程施工合同段加</w:t>
            </w:r>
            <w:r>
              <w:rPr>
                <w:rFonts w:ascii="仿宋_GB2312" w:hAnsi="仿宋_GB2312" w:eastAsia="仿宋_GB2312" w:cs="仿宋_GB2312"/>
                <w:color w:val="000000" w:themeColor="text1"/>
                <w:spacing w:val="-19"/>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3"/>
                <w:sz w:val="20"/>
                <w:szCs w:val="20"/>
                <w:highlight w:val="none"/>
                <w14:textFill>
                  <w14:solidFill>
                    <w14:schemeClr w14:val="tx1"/>
                  </w14:solidFill>
                </w14:textFill>
              </w:rPr>
              <w:t>1</w:t>
            </w:r>
            <w:r>
              <w:rPr>
                <w:rFonts w:ascii="仿宋_GB2312" w:hAnsi="仿宋_GB2312" w:eastAsia="仿宋_GB2312" w:cs="仿宋_GB2312"/>
                <w:color w:val="000000" w:themeColor="text1"/>
                <w:spacing w:val="-29"/>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3"/>
                <w:sz w:val="20"/>
                <w:szCs w:val="20"/>
                <w:highlight w:val="none"/>
                <w14:textFill>
                  <w14:solidFill>
                    <w14:schemeClr w14:val="tx1"/>
                  </w14:solidFill>
                </w14:textFill>
              </w:rPr>
              <w:t>分，最高加</w:t>
            </w:r>
            <w:r>
              <w:rPr>
                <w:rFonts w:ascii="仿宋_GB2312" w:hAnsi="仿宋_GB2312" w:eastAsia="仿宋_GB2312" w:cs="仿宋_GB2312"/>
                <w:color w:val="000000" w:themeColor="text1"/>
                <w:spacing w:val="-25"/>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3"/>
                <w:sz w:val="20"/>
                <w:szCs w:val="20"/>
                <w:highlight w:val="none"/>
                <w14:textFill>
                  <w14:solidFill>
                    <w14:schemeClr w14:val="tx1"/>
                  </w14:solidFill>
                </w14:textFill>
              </w:rPr>
              <w:t>1</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3"/>
                <w:sz w:val="20"/>
                <w:szCs w:val="20"/>
                <w:highlight w:val="none"/>
                <w14:textFill>
                  <w14:solidFill>
                    <w14:schemeClr w14:val="tx1"/>
                  </w14:solidFill>
                </w14:textFill>
              </w:rPr>
              <w:t>分。</w:t>
            </w:r>
          </w:p>
        </w:tc>
      </w:tr>
      <w:tr w14:paraId="517E46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1" w:hRule="atLeast"/>
        </w:trPr>
        <w:tc>
          <w:tcPr>
            <w:tcW w:w="1392" w:type="dxa"/>
            <w:vAlign w:val="center"/>
          </w:tcPr>
          <w:p w14:paraId="454CDDF4">
            <w:pPr>
              <w:adjustRightInd w:val="0"/>
              <w:snapToGrid w:val="0"/>
              <w:spacing w:line="240" w:lineRule="atLeast"/>
              <w:jc w:val="center"/>
              <w:rPr>
                <w:rFonts w:hint="eastAsia" w:ascii="仿宋_GB2312" w:hAnsi="仿宋_GB2312" w:eastAsia="仿宋_GB2312" w:cs="仿宋_GB2312"/>
                <w:color w:val="000000" w:themeColor="text1"/>
                <w:spacing w:val="4"/>
                <w:sz w:val="20"/>
                <w:szCs w:val="20"/>
                <w:highlight w:val="none"/>
                <w14:textFill>
                  <w14:solidFill>
                    <w14:schemeClr w14:val="tx1"/>
                  </w14:solidFill>
                </w14:textFill>
              </w:rPr>
            </w:pPr>
            <w:r>
              <w:rPr>
                <w:rFonts w:ascii="仿宋_GB2312" w:hAnsi="仿宋_GB2312" w:eastAsia="仿宋_GB2312" w:cs="仿宋_GB2312"/>
                <w:color w:val="000000" w:themeColor="text1"/>
                <w:spacing w:val="4"/>
                <w:sz w:val="20"/>
                <w:szCs w:val="20"/>
                <w:highlight w:val="none"/>
                <w14:textFill>
                  <w14:solidFill>
                    <w14:schemeClr w14:val="tx1"/>
                  </w14:solidFill>
                </w14:textFill>
              </w:rPr>
              <w:t>消防工程</w:t>
            </w:r>
          </w:p>
          <w:p w14:paraId="30EBAE50">
            <w:pPr>
              <w:adjustRightInd w:val="0"/>
              <w:snapToGrid w:val="0"/>
              <w:spacing w:line="240" w:lineRule="atLeast"/>
              <w:jc w:val="center"/>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2"/>
                <w:sz w:val="20"/>
                <w:szCs w:val="20"/>
                <w:highlight w:val="none"/>
                <w14:textFill>
                  <w14:solidFill>
                    <w14:schemeClr w14:val="tx1"/>
                  </w14:solidFill>
                </w14:textFill>
              </w:rPr>
              <w:t>业绩</w:t>
            </w:r>
          </w:p>
        </w:tc>
        <w:tc>
          <w:tcPr>
            <w:tcW w:w="781" w:type="dxa"/>
          </w:tcPr>
          <w:p w14:paraId="5C8AF047">
            <w:pPr>
              <w:spacing w:line="368" w:lineRule="auto"/>
              <w:rPr>
                <w:rFonts w:ascii="Arial"/>
                <w:color w:val="000000" w:themeColor="text1"/>
                <w:highlight w:val="none"/>
                <w14:textFill>
                  <w14:solidFill>
                    <w14:schemeClr w14:val="tx1"/>
                  </w14:solidFill>
                </w14:textFill>
              </w:rPr>
            </w:pPr>
          </w:p>
          <w:p w14:paraId="5930BCFE">
            <w:pPr>
              <w:spacing w:before="65" w:line="195" w:lineRule="auto"/>
              <w:ind w:left="381"/>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z w:val="20"/>
                <w:szCs w:val="20"/>
                <w:highlight w:val="none"/>
                <w14:textFill>
                  <w14:solidFill>
                    <w14:schemeClr w14:val="tx1"/>
                  </w14:solidFill>
                </w14:textFill>
              </w:rPr>
              <w:t>1</w:t>
            </w:r>
          </w:p>
        </w:tc>
        <w:tc>
          <w:tcPr>
            <w:tcW w:w="6909" w:type="dxa"/>
          </w:tcPr>
          <w:p w14:paraId="3DCF3703">
            <w:pPr>
              <w:spacing w:before="245" w:line="270" w:lineRule="auto"/>
              <w:ind w:left="119" w:right="110"/>
              <w:rPr>
                <w:rFonts w:hint="eastAsia" w:ascii="仿宋_GB2312" w:hAnsi="仿宋_GB2312" w:eastAsia="仿宋_GB2312" w:cs="仿宋_GB2312"/>
                <w:color w:val="000000" w:themeColor="text1"/>
                <w:sz w:val="20"/>
                <w:szCs w:val="20"/>
                <w:highlight w:val="none"/>
                <w14:textFill>
                  <w14:solidFill>
                    <w14:schemeClr w14:val="tx1"/>
                  </w14:solidFill>
                </w14:textFill>
              </w:rPr>
            </w:pPr>
            <w:r>
              <w:rPr>
                <w:rFonts w:ascii="仿宋_GB2312" w:hAnsi="仿宋_GB2312" w:eastAsia="仿宋_GB2312" w:cs="仿宋_GB2312"/>
                <w:color w:val="000000" w:themeColor="text1"/>
                <w:spacing w:val="6"/>
                <w:sz w:val="20"/>
                <w:szCs w:val="20"/>
                <w:highlight w:val="none"/>
                <w14:textFill>
                  <w14:solidFill>
                    <w14:schemeClr w14:val="tx1"/>
                  </w14:solidFill>
                </w14:textFill>
              </w:rPr>
              <w:t>满足业绩最低要求之外，近</w:t>
            </w:r>
            <w:r>
              <w:rPr>
                <w:rFonts w:ascii="仿宋_GB2312" w:hAnsi="仿宋_GB2312" w:eastAsia="仿宋_GB2312" w:cs="仿宋_GB2312"/>
                <w:color w:val="000000" w:themeColor="text1"/>
                <w:spacing w:val="-25"/>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5</w:t>
            </w:r>
            <w:r>
              <w:rPr>
                <w:rFonts w:ascii="仿宋_GB2312" w:hAnsi="仿宋_GB2312" w:eastAsia="仿宋_GB2312" w:cs="仿宋_GB2312"/>
                <w:color w:val="000000" w:themeColor="text1"/>
                <w:spacing w:val="-28"/>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年以来，每增加</w:t>
            </w:r>
            <w:r>
              <w:rPr>
                <w:rFonts w:ascii="仿宋_GB2312" w:hAnsi="仿宋_GB2312" w:eastAsia="仿宋_GB2312" w:cs="仿宋_GB2312"/>
                <w:color w:val="000000" w:themeColor="text1"/>
                <w:spacing w:val="-22"/>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1</w:t>
            </w:r>
            <w:r>
              <w:rPr>
                <w:rFonts w:ascii="仿宋_GB2312" w:hAnsi="仿宋_GB2312" w:eastAsia="仿宋_GB2312" w:cs="仿宋_GB2312"/>
                <w:color w:val="000000" w:themeColor="text1"/>
                <w:spacing w:val="-34"/>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6"/>
                <w:sz w:val="20"/>
                <w:szCs w:val="20"/>
                <w:highlight w:val="none"/>
                <w14:textFill>
                  <w14:solidFill>
                    <w14:schemeClr w14:val="tx1"/>
                  </w14:solidFill>
                </w14:textFill>
              </w:rPr>
              <w:t>个新建或改扩建高速公路隧</w:t>
            </w:r>
            <w:r>
              <w:rPr>
                <w:rFonts w:ascii="仿宋_GB2312" w:hAnsi="仿宋_GB2312" w:eastAsia="仿宋_GB2312" w:cs="仿宋_GB2312"/>
                <w:color w:val="000000" w:themeColor="text1"/>
                <w:spacing w:val="4"/>
                <w:sz w:val="20"/>
                <w:szCs w:val="20"/>
                <w:highlight w:val="none"/>
                <w14:textFill>
                  <w14:solidFill>
                    <w14:schemeClr w14:val="tx1"/>
                  </w14:solidFill>
                </w14:textFill>
              </w:rPr>
              <w:t>道消防工程施工合同段加</w:t>
            </w:r>
            <w:r>
              <w:rPr>
                <w:rFonts w:ascii="仿宋_GB2312" w:hAnsi="仿宋_GB2312" w:eastAsia="仿宋_GB2312" w:cs="仿宋_GB2312"/>
                <w:color w:val="000000" w:themeColor="text1"/>
                <w:spacing w:val="-23"/>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1</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分，最高加</w:t>
            </w:r>
            <w:r>
              <w:rPr>
                <w:rFonts w:ascii="仿宋_GB2312" w:hAnsi="仿宋_GB2312" w:eastAsia="仿宋_GB2312" w:cs="仿宋_GB2312"/>
                <w:color w:val="000000" w:themeColor="text1"/>
                <w:spacing w:val="-24"/>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1</w:t>
            </w:r>
            <w:r>
              <w:rPr>
                <w:rFonts w:ascii="仿宋_GB2312" w:hAnsi="仿宋_GB2312" w:eastAsia="仿宋_GB2312" w:cs="仿宋_GB2312"/>
                <w:color w:val="000000" w:themeColor="text1"/>
                <w:spacing w:val="-30"/>
                <w:sz w:val="20"/>
                <w:szCs w:val="20"/>
                <w:highlight w:val="none"/>
                <w14:textFill>
                  <w14:solidFill>
                    <w14:schemeClr w14:val="tx1"/>
                  </w14:solidFill>
                </w14:textFill>
              </w:rPr>
              <w:t xml:space="preserve"> </w:t>
            </w:r>
            <w:r>
              <w:rPr>
                <w:rFonts w:ascii="仿宋_GB2312" w:hAnsi="仿宋_GB2312" w:eastAsia="仿宋_GB2312" w:cs="仿宋_GB2312"/>
                <w:color w:val="000000" w:themeColor="text1"/>
                <w:spacing w:val="4"/>
                <w:sz w:val="20"/>
                <w:szCs w:val="20"/>
                <w:highlight w:val="none"/>
                <w14:textFill>
                  <w14:solidFill>
                    <w14:schemeClr w14:val="tx1"/>
                  </w14:solidFill>
                </w14:textFill>
              </w:rPr>
              <w:t>分。</w:t>
            </w:r>
          </w:p>
        </w:tc>
      </w:tr>
    </w:tbl>
    <w:p w14:paraId="13296F09">
      <w:pPr>
        <w:rPr>
          <w:b/>
          <w:bCs/>
          <w:color w:val="000000" w:themeColor="text1"/>
          <w:spacing w:val="-3"/>
          <w:sz w:val="24"/>
          <w:highlight w:val="none"/>
          <w14:textFill>
            <w14:solidFill>
              <w14:schemeClr w14:val="tx1"/>
            </w14:solidFill>
          </w14:textFill>
        </w:rPr>
      </w:pPr>
      <w:r>
        <w:rPr>
          <w:b/>
          <w:bCs/>
          <w:color w:val="000000" w:themeColor="text1"/>
          <w:spacing w:val="-3"/>
          <w:sz w:val="24"/>
          <w:highlight w:val="none"/>
          <w14:textFill>
            <w14:solidFill>
              <w14:schemeClr w14:val="tx1"/>
            </w14:solidFill>
          </w14:textFill>
        </w:rPr>
        <w:t>说明：以联合体形式投标的，按承担各专业分工的联合体成员相应业绩累计之和进行</w:t>
      </w:r>
      <w:r>
        <w:rPr>
          <w:b/>
          <w:bCs/>
          <w:color w:val="000000" w:themeColor="text1"/>
          <w:spacing w:val="-2"/>
          <w:sz w:val="24"/>
          <w:highlight w:val="none"/>
          <w14:textFill>
            <w14:solidFill>
              <w14:schemeClr w14:val="tx1"/>
            </w14:solidFill>
          </w14:textFill>
        </w:rPr>
        <w:t>各分项评分，各分项得分之和为联合体业绩得</w:t>
      </w:r>
      <w:r>
        <w:rPr>
          <w:b/>
          <w:bCs/>
          <w:color w:val="000000" w:themeColor="text1"/>
          <w:spacing w:val="-3"/>
          <w:sz w:val="24"/>
          <w:highlight w:val="none"/>
          <w14:textFill>
            <w14:solidFill>
              <w14:schemeClr w14:val="tx1"/>
            </w14:solidFill>
          </w14:textFill>
        </w:rPr>
        <w:t>分。</w:t>
      </w:r>
    </w:p>
    <w:p w14:paraId="70B98E8A">
      <w:pPr>
        <w:pStyle w:val="15"/>
        <w:shd w:val="clear" w:color="auto" w:fill="auto"/>
        <w:tabs>
          <w:tab w:val="left" w:leader="underscore" w:pos="3528"/>
          <w:tab w:val="left" w:leader="underscore" w:pos="7357"/>
        </w:tabs>
        <w:spacing w:before="0" w:after="0" w:line="360" w:lineRule="auto"/>
        <w:ind w:firstLine="480" w:firstLineChars="200"/>
        <w:jc w:val="both"/>
        <w:rPr>
          <w:rFonts w:hint="eastAsia" w:ascii="宋体" w:hAnsi="宋体" w:eastAsia="宋体"/>
          <w:color w:val="000000" w:themeColor="text1"/>
          <w:kern w:val="0"/>
          <w:sz w:val="24"/>
          <w:szCs w:val="24"/>
          <w:highlight w:val="none"/>
          <w14:textFill>
            <w14:solidFill>
              <w14:schemeClr w14:val="tx1"/>
            </w14:solidFill>
          </w14:textFill>
        </w:rPr>
      </w:pPr>
      <w:r>
        <w:rPr>
          <w:rFonts w:hint="eastAsia" w:ascii="宋体" w:hAnsi="宋体" w:eastAsia="宋体"/>
          <w:color w:val="000000" w:themeColor="text1"/>
          <w:kern w:val="0"/>
          <w:sz w:val="24"/>
          <w:szCs w:val="24"/>
          <w:highlight w:val="none"/>
          <w14:textFill>
            <w14:solidFill>
              <w14:schemeClr w14:val="tx1"/>
            </w14:solidFill>
          </w14:textFill>
        </w:rPr>
        <w:t>评标办法正文详见中华人民共和国交通运输部《公路工程标准施工招标文件（2018年版·第一册）》相应内容。</w:t>
      </w:r>
    </w:p>
    <w:p w14:paraId="20B47B80">
      <w:pPr>
        <w:pStyle w:val="15"/>
        <w:shd w:val="clear" w:color="auto" w:fill="auto"/>
        <w:tabs>
          <w:tab w:val="left" w:leader="underscore" w:pos="3528"/>
          <w:tab w:val="left" w:leader="underscore" w:pos="7357"/>
        </w:tabs>
        <w:spacing w:before="0" w:after="0" w:line="460" w:lineRule="exact"/>
        <w:ind w:firstLine="562" w:firstLineChars="200"/>
        <w:jc w:val="both"/>
        <w:rPr>
          <w:rFonts w:hint="eastAsia" w:ascii="宋体" w:hAnsi="宋体" w:eastAsia="宋体"/>
          <w:b/>
          <w:color w:val="000000" w:themeColor="text1"/>
          <w:kern w:val="0"/>
          <w:sz w:val="28"/>
          <w:szCs w:val="28"/>
          <w:highlight w:val="none"/>
          <w14:textFill>
            <w14:solidFill>
              <w14:schemeClr w14:val="tx1"/>
            </w14:solidFill>
          </w14:textFill>
        </w:rPr>
      </w:pPr>
      <w:r>
        <w:rPr>
          <w:rFonts w:hint="eastAsia" w:ascii="宋体" w:hAnsi="宋体" w:eastAsia="宋体"/>
          <w:b/>
          <w:color w:val="000000" w:themeColor="text1"/>
          <w:kern w:val="0"/>
          <w:sz w:val="28"/>
          <w:szCs w:val="28"/>
          <w:highlight w:val="none"/>
          <w14:textFill>
            <w14:solidFill>
              <w14:schemeClr w14:val="tx1"/>
            </w14:solidFill>
          </w14:textFill>
        </w:rPr>
        <w:t>四.招标人联系方式</w:t>
      </w:r>
    </w:p>
    <w:p w14:paraId="50A2CD64">
      <w:pPr>
        <w:tabs>
          <w:tab w:val="left" w:pos="1778"/>
        </w:tabs>
        <w:spacing w:line="360" w:lineRule="auto"/>
        <w:ind w:firstLine="480" w:firstLineChars="200"/>
        <w:outlineLvl w:val="1"/>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heme="minorEastAsia" w:eastAsiaTheme="minorEastAsia"/>
          <w:color w:val="000000" w:themeColor="text1"/>
          <w:sz w:val="24"/>
          <w:highlight w:val="none"/>
          <w14:textFill>
            <w14:solidFill>
              <w14:schemeClr w14:val="tx1"/>
            </w14:solidFill>
          </w14:textFill>
        </w:rPr>
        <w:t>招</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标</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人：陕西交通控股集团有限公司</w:t>
      </w:r>
    </w:p>
    <w:p w14:paraId="10AE57F0">
      <w:pPr>
        <w:tabs>
          <w:tab w:val="left" w:pos="1778"/>
        </w:tabs>
        <w:spacing w:line="360" w:lineRule="auto"/>
        <w:ind w:firstLine="480" w:firstLineChars="200"/>
        <w:outlineLvl w:val="1"/>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heme="minorEastAsia" w:eastAsiaTheme="minorEastAsia"/>
          <w:color w:val="000000" w:themeColor="text1"/>
          <w:sz w:val="24"/>
          <w:highlight w:val="none"/>
          <w14:textFill>
            <w14:solidFill>
              <w14:schemeClr w14:val="tx1"/>
            </w14:solidFill>
          </w14:textFill>
        </w:rPr>
        <w:t>地</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址：陕西省西安市太白南路</w:t>
      </w:r>
      <w:r>
        <w:rPr>
          <w:rFonts w:ascii="Times New Roman" w:hAnsi="Times New Roman" w:eastAsiaTheme="minorEastAsia"/>
          <w:color w:val="000000" w:themeColor="text1"/>
          <w:sz w:val="24"/>
          <w:highlight w:val="none"/>
          <w14:textFill>
            <w14:solidFill>
              <w14:schemeClr w14:val="tx1"/>
            </w14:solidFill>
          </w14:textFill>
        </w:rPr>
        <w:t>9</w:t>
      </w:r>
      <w:r>
        <w:rPr>
          <w:rFonts w:ascii="Times New Roman" w:hAnsiTheme="minorEastAsia" w:eastAsiaTheme="minorEastAsia"/>
          <w:color w:val="000000" w:themeColor="text1"/>
          <w:sz w:val="24"/>
          <w:highlight w:val="none"/>
          <w14:textFill>
            <w14:solidFill>
              <w14:schemeClr w14:val="tx1"/>
            </w14:solidFill>
          </w14:textFill>
        </w:rPr>
        <w:t>号</w:t>
      </w:r>
    </w:p>
    <w:p w14:paraId="0B70472A">
      <w:pPr>
        <w:tabs>
          <w:tab w:val="left" w:pos="1778"/>
        </w:tabs>
        <w:spacing w:line="360" w:lineRule="auto"/>
        <w:ind w:firstLine="480" w:firstLineChars="200"/>
        <w:outlineLvl w:val="1"/>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heme="minorEastAsia" w:eastAsiaTheme="minorEastAsia"/>
          <w:color w:val="000000" w:themeColor="text1"/>
          <w:sz w:val="24"/>
          <w:highlight w:val="none"/>
          <w14:textFill>
            <w14:solidFill>
              <w14:schemeClr w14:val="tx1"/>
            </w14:solidFill>
          </w14:textFill>
        </w:rPr>
        <w:t>邮政编码：</w:t>
      </w:r>
      <w:r>
        <w:rPr>
          <w:rFonts w:ascii="Times New Roman" w:hAnsi="Times New Roman" w:eastAsiaTheme="minorEastAsia"/>
          <w:color w:val="000000" w:themeColor="text1"/>
          <w:sz w:val="24"/>
          <w:highlight w:val="none"/>
          <w14:textFill>
            <w14:solidFill>
              <w14:schemeClr w14:val="tx1"/>
            </w14:solidFill>
          </w14:textFill>
        </w:rPr>
        <w:t>710065</w:t>
      </w:r>
    </w:p>
    <w:p w14:paraId="6D66D9D7">
      <w:pPr>
        <w:tabs>
          <w:tab w:val="left" w:pos="1778"/>
        </w:tabs>
        <w:spacing w:line="360" w:lineRule="auto"/>
        <w:ind w:firstLine="480" w:firstLineChars="200"/>
        <w:outlineLvl w:val="1"/>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heme="minorEastAsia" w:eastAsiaTheme="minorEastAsia"/>
          <w:color w:val="000000" w:themeColor="text1"/>
          <w:sz w:val="24"/>
          <w:highlight w:val="none"/>
          <w14:textFill>
            <w14:solidFill>
              <w14:schemeClr w14:val="tx1"/>
            </w14:solidFill>
          </w14:textFill>
        </w:rPr>
        <w:t>联</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系</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人：刘先生</w:t>
      </w:r>
      <w:r>
        <w:rPr>
          <w:rFonts w:ascii="Times New Roman" w:hAnsi="Times New Roman" w:eastAsiaTheme="minorEastAsia"/>
          <w:color w:val="000000" w:themeColor="text1"/>
          <w:sz w:val="24"/>
          <w:highlight w:val="none"/>
          <w14:textFill>
            <w14:solidFill>
              <w14:schemeClr w14:val="tx1"/>
            </w14:solidFill>
          </w14:textFill>
        </w:rPr>
        <w:t xml:space="preserve">  </w:t>
      </w:r>
    </w:p>
    <w:p w14:paraId="1DC0072B">
      <w:pPr>
        <w:tabs>
          <w:tab w:val="left" w:pos="1778"/>
        </w:tabs>
        <w:spacing w:line="360" w:lineRule="auto"/>
        <w:ind w:firstLine="480" w:firstLineChars="200"/>
        <w:outlineLvl w:val="1"/>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heme="minorEastAsia" w:eastAsiaTheme="minorEastAsia"/>
          <w:color w:val="000000" w:themeColor="text1"/>
          <w:sz w:val="24"/>
          <w:highlight w:val="none"/>
          <w14:textFill>
            <w14:solidFill>
              <w14:schemeClr w14:val="tx1"/>
            </w14:solidFill>
          </w14:textFill>
        </w:rPr>
        <w:t>电</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话：</w:t>
      </w:r>
      <w:r>
        <w:rPr>
          <w:rFonts w:hint="eastAsia" w:ascii="Times New Roman" w:hAnsi="Times New Roman" w:eastAsiaTheme="minorEastAsia"/>
          <w:color w:val="000000" w:themeColor="text1"/>
          <w:sz w:val="24"/>
          <w:highlight w:val="none"/>
          <w14:textFill>
            <w14:solidFill>
              <w14:schemeClr w14:val="tx1"/>
            </w14:solidFill>
          </w14:textFill>
        </w:rPr>
        <w:t>0915-3358816</w:t>
      </w:r>
    </w:p>
    <w:p w14:paraId="6ADFAC0C">
      <w:pPr>
        <w:tabs>
          <w:tab w:val="left" w:pos="1778"/>
        </w:tabs>
        <w:spacing w:line="360" w:lineRule="auto"/>
        <w:ind w:firstLine="480" w:firstLineChars="200"/>
        <w:outlineLvl w:val="1"/>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heme="minorEastAsia" w:eastAsiaTheme="minorEastAsia"/>
          <w:color w:val="000000" w:themeColor="text1"/>
          <w:sz w:val="24"/>
          <w:highlight w:val="none"/>
          <w14:textFill>
            <w14:solidFill>
              <w14:schemeClr w14:val="tx1"/>
            </w14:solidFill>
          </w14:textFill>
        </w:rPr>
        <w:t>邮</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箱：</w:t>
      </w:r>
      <w:r>
        <w:rPr>
          <w:rFonts w:ascii="Times New Roman" w:hAnsi="Times New Roman" w:eastAsiaTheme="minorEastAsia"/>
          <w:color w:val="000000" w:themeColor="text1"/>
          <w:sz w:val="24"/>
          <w:highlight w:val="none"/>
          <w14:textFill>
            <w14:solidFill>
              <w14:schemeClr w14:val="tx1"/>
            </w14:solidFill>
          </w14:textFill>
        </w:rPr>
        <w:t>sxgsalglc@163.com</w:t>
      </w:r>
    </w:p>
    <w:p w14:paraId="1A740A3D">
      <w:pPr>
        <w:rPr>
          <w:rFonts w:hint="eastAsia" w:ascii="仿宋" w:hAnsi="仿宋" w:eastAsia="仿宋" w:cs="仿宋"/>
          <w:b/>
          <w:bCs/>
          <w:color w:val="000000" w:themeColor="text1"/>
          <w:szCs w:val="2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yNDk2NjYyZDI0NDNmNTE5MTdlYWJkNjNlYjY2Y2QifQ=="/>
  </w:docVars>
  <w:rsids>
    <w:rsidRoot w:val="001A2815"/>
    <w:rsid w:val="000D6F75"/>
    <w:rsid w:val="001A2815"/>
    <w:rsid w:val="001C5CF4"/>
    <w:rsid w:val="00226164"/>
    <w:rsid w:val="0051577F"/>
    <w:rsid w:val="007B028F"/>
    <w:rsid w:val="00933BB3"/>
    <w:rsid w:val="00F419A9"/>
    <w:rsid w:val="01BB4A92"/>
    <w:rsid w:val="028D3F78"/>
    <w:rsid w:val="302F413F"/>
    <w:rsid w:val="6C915C0E"/>
    <w:rsid w:val="6EF1671C"/>
    <w:rsid w:val="7BE71519"/>
    <w:rsid w:val="7FFE6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2"/>
    <w:qFormat/>
    <w:uiPriority w:val="0"/>
    <w:pPr>
      <w:keepNext/>
      <w:keepLines/>
      <w:spacing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caption"/>
    <w:basedOn w:val="1"/>
    <w:next w:val="1"/>
    <w:unhideWhenUsed/>
    <w:qFormat/>
    <w:uiPriority w:val="0"/>
    <w:rPr>
      <w:rFonts w:ascii="Arial" w:hAnsi="Arial" w:eastAsia="黑体"/>
      <w:sz w:val="20"/>
    </w:rPr>
  </w:style>
  <w:style w:type="paragraph" w:styleId="4">
    <w:name w:val="toa heading"/>
    <w:basedOn w:val="1"/>
    <w:next w:val="1"/>
    <w:unhideWhenUsed/>
    <w:qFormat/>
    <w:uiPriority w:val="99"/>
    <w:rPr>
      <w:rFonts w:ascii="Arial" w:hAnsi="Arial"/>
      <w:sz w:val="24"/>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character" w:styleId="9">
    <w:name w:val="annotation reference"/>
    <w:qFormat/>
    <w:uiPriority w:val="99"/>
    <w:rPr>
      <w:sz w:val="21"/>
      <w:szCs w:val="21"/>
    </w:rPr>
  </w:style>
  <w:style w:type="character" w:customStyle="1" w:styleId="10">
    <w:name w:val="页眉 字符"/>
    <w:basedOn w:val="8"/>
    <w:link w:val="6"/>
    <w:qFormat/>
    <w:uiPriority w:val="0"/>
    <w:rPr>
      <w:rFonts w:ascii="Calibri" w:hAnsi="Calibri" w:eastAsia="宋体" w:cs="Times New Roman"/>
      <w:kern w:val="2"/>
      <w:sz w:val="18"/>
      <w:szCs w:val="18"/>
    </w:rPr>
  </w:style>
  <w:style w:type="character" w:customStyle="1" w:styleId="11">
    <w:name w:val="页脚 字符"/>
    <w:basedOn w:val="8"/>
    <w:link w:val="5"/>
    <w:qFormat/>
    <w:uiPriority w:val="0"/>
    <w:rPr>
      <w:rFonts w:ascii="Calibri" w:hAnsi="Calibri" w:eastAsia="宋体" w:cs="Times New Roman"/>
      <w:kern w:val="2"/>
      <w:sz w:val="18"/>
      <w:szCs w:val="18"/>
    </w:rPr>
  </w:style>
  <w:style w:type="character" w:customStyle="1" w:styleId="12">
    <w:name w:val="标题 3 字符"/>
    <w:basedOn w:val="8"/>
    <w:link w:val="2"/>
    <w:qFormat/>
    <w:uiPriority w:val="0"/>
    <w:rPr>
      <w:rFonts w:ascii="Calibri" w:hAnsi="Calibri" w:eastAsia="宋体" w:cs="Times New Roman"/>
      <w:b/>
      <w:bCs/>
      <w:kern w:val="2"/>
      <w:sz w:val="32"/>
      <w:szCs w:val="32"/>
    </w:rPr>
  </w:style>
  <w:style w:type="paragraph" w:customStyle="1" w:styleId="13">
    <w:name w:val="Table Text"/>
    <w:basedOn w:val="1"/>
    <w:semiHidden/>
    <w:qFormat/>
    <w:uiPriority w:val="0"/>
    <w:rPr>
      <w:rFonts w:ascii="仿宋" w:hAnsi="仿宋" w:eastAsia="仿宋" w:cs="仿宋"/>
      <w:sz w:val="20"/>
      <w:szCs w:val="20"/>
      <w:lang w:eastAsia="en-US"/>
    </w:rPr>
  </w:style>
  <w:style w:type="table" w:customStyle="1" w:styleId="14">
    <w:name w:val="Table Normal"/>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5">
    <w:name w:val="正文文本5"/>
    <w:basedOn w:val="1"/>
    <w:autoRedefine/>
    <w:qFormat/>
    <w:uiPriority w:val="0"/>
    <w:pPr>
      <w:shd w:val="clear" w:color="auto" w:fill="FFFFFF"/>
      <w:spacing w:before="120" w:after="240" w:line="0" w:lineRule="atLeast"/>
      <w:jc w:val="center"/>
    </w:pPr>
    <w:rPr>
      <w:rFonts w:ascii="黑体" w:hAnsi="黑体" w:eastAsia="黑体" w:cs="黑体"/>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8233</Words>
  <Characters>8677</Characters>
  <Lines>66</Lines>
  <Paragraphs>18</Paragraphs>
  <TotalTime>6</TotalTime>
  <ScaleCrop>false</ScaleCrop>
  <LinksUpToDate>false</LinksUpToDate>
  <CharactersWithSpaces>8899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2024-07-18T09:31:00Z</dcterms:created>
  <dc:creator>admin</dc:creator>
  <cp:lastModifiedBy>仵晓煜</cp:lastModifiedBy>
  <dcterms:modified xsi:type="dcterms:W3CDTF">2024-07-21T01:34:44Z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00FD26192DC44EFAA756DBDA00EDE0B7_13</vt:lpwstr>
  </property>
</Properties>
</file>