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
          <w:sz w:val="28"/>
        </w:rPr>
      </w:pPr>
      <w:r>
        <w:rPr>
          <w:rFonts w:hint="eastAsia" w:ascii="宋体" w:hAnsi="宋体"/>
          <w:b/>
          <w:sz w:val="28"/>
        </w:rPr>
        <w:t>附件2</w:t>
      </w:r>
    </w:p>
    <w:p>
      <w:pPr>
        <w:jc w:val="center"/>
        <w:rPr>
          <w:rFonts w:hint="eastAsia" w:ascii="宋体" w:hAnsi="宋体"/>
          <w:b/>
          <w:sz w:val="28"/>
          <w:szCs w:val="28"/>
        </w:rPr>
      </w:pPr>
      <w:bookmarkStart w:id="0" w:name="_GoBack"/>
      <w:r>
        <w:rPr>
          <w:rFonts w:hint="eastAsia" w:ascii="宋体" w:hAnsi="宋体"/>
          <w:b/>
          <w:sz w:val="28"/>
          <w:szCs w:val="28"/>
        </w:rPr>
        <w:t>公路水运工程监理工程师信用评价标准</w:t>
      </w:r>
    </w:p>
    <w:bookmarkEnd w:id="0"/>
    <w:p>
      <w:pPr>
        <w:jc w:val="center"/>
        <w:rPr>
          <w:rFonts w:hint="eastAsia" w:ascii="宋体" w:hAnsi="宋体"/>
          <w:bCs/>
          <w:sz w:val="28"/>
          <w:szCs w:val="28"/>
        </w:rPr>
      </w:pPr>
    </w:p>
    <w:tbl>
      <w:tblPr>
        <w:tblStyle w:val="3"/>
        <w:tblW w:w="94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581"/>
        <w:gridCol w:w="5264"/>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02" w:type="dxa"/>
            <w:tcBorders>
              <w:bottom w:val="single" w:color="auto" w:sz="4" w:space="0"/>
            </w:tcBorders>
            <w:shd w:val="clear" w:color="auto" w:fill="FFFFFF"/>
            <w:vAlign w:val="center"/>
          </w:tcPr>
          <w:p>
            <w:pPr>
              <w:widowControl/>
              <w:jc w:val="center"/>
              <w:rPr>
                <w:rFonts w:hint="eastAsia" w:ascii="宋体" w:hAnsi="宋体"/>
                <w:bCs/>
                <w:kern w:val="0"/>
                <w:sz w:val="24"/>
                <w:szCs w:val="21"/>
              </w:rPr>
            </w:pPr>
            <w:r>
              <w:rPr>
                <w:rFonts w:hint="eastAsia" w:ascii="宋体" w:hAnsi="宋体"/>
                <w:bCs/>
                <w:kern w:val="0"/>
                <w:sz w:val="24"/>
                <w:szCs w:val="21"/>
              </w:rPr>
              <w:t>序号</w:t>
            </w:r>
          </w:p>
        </w:tc>
        <w:tc>
          <w:tcPr>
            <w:tcW w:w="1581" w:type="dxa"/>
            <w:tcBorders>
              <w:bottom w:val="single" w:color="auto" w:sz="4" w:space="0"/>
            </w:tcBorders>
            <w:shd w:val="clear" w:color="auto" w:fill="FFFFFF"/>
            <w:vAlign w:val="center"/>
          </w:tcPr>
          <w:p>
            <w:pPr>
              <w:spacing w:line="240" w:lineRule="atLeast"/>
              <w:jc w:val="center"/>
              <w:rPr>
                <w:rFonts w:hint="eastAsia" w:ascii="宋体" w:hAnsi="宋体"/>
                <w:bCs/>
                <w:sz w:val="24"/>
                <w:szCs w:val="21"/>
              </w:rPr>
            </w:pPr>
            <w:r>
              <w:rPr>
                <w:rFonts w:hint="eastAsia" w:ascii="宋体" w:hAnsi="宋体"/>
                <w:bCs/>
                <w:sz w:val="24"/>
                <w:szCs w:val="21"/>
              </w:rPr>
              <w:t>失信行为代码</w:t>
            </w:r>
          </w:p>
        </w:tc>
        <w:tc>
          <w:tcPr>
            <w:tcW w:w="5264" w:type="dxa"/>
            <w:tcBorders>
              <w:bottom w:val="single" w:color="auto" w:sz="4" w:space="0"/>
            </w:tcBorders>
            <w:shd w:val="clear" w:color="auto" w:fill="FFFFFF"/>
            <w:vAlign w:val="center"/>
          </w:tcPr>
          <w:p>
            <w:pPr>
              <w:spacing w:line="240" w:lineRule="atLeast"/>
              <w:jc w:val="center"/>
              <w:rPr>
                <w:rFonts w:hint="eastAsia" w:ascii="宋体" w:hAnsi="宋体"/>
                <w:bCs/>
                <w:sz w:val="24"/>
                <w:szCs w:val="21"/>
              </w:rPr>
            </w:pPr>
            <w:r>
              <w:rPr>
                <w:rFonts w:hint="eastAsia" w:ascii="宋体" w:hAnsi="宋体"/>
                <w:bCs/>
                <w:sz w:val="24"/>
                <w:szCs w:val="21"/>
              </w:rPr>
              <w:t>失信行为</w:t>
            </w:r>
          </w:p>
        </w:tc>
        <w:tc>
          <w:tcPr>
            <w:tcW w:w="1829" w:type="dxa"/>
            <w:tcBorders>
              <w:bottom w:val="single" w:color="auto" w:sz="4" w:space="0"/>
            </w:tcBorders>
            <w:shd w:val="clear" w:color="auto" w:fill="FFFFFF"/>
            <w:vAlign w:val="center"/>
          </w:tcPr>
          <w:p>
            <w:pPr>
              <w:widowControl/>
              <w:jc w:val="center"/>
              <w:rPr>
                <w:rFonts w:hint="eastAsia" w:ascii="宋体" w:hAnsi="宋体"/>
                <w:bCs/>
                <w:kern w:val="0"/>
                <w:sz w:val="24"/>
                <w:szCs w:val="21"/>
              </w:rPr>
            </w:pPr>
            <w:r>
              <w:rPr>
                <w:rFonts w:hint="eastAsia" w:ascii="宋体" w:hAnsi="宋体"/>
                <w:bCs/>
                <w:kern w:val="0"/>
                <w:sz w:val="24"/>
                <w:szCs w:val="21"/>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802"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1</w:t>
            </w:r>
          </w:p>
        </w:tc>
        <w:tc>
          <w:tcPr>
            <w:tcW w:w="1581" w:type="dxa"/>
            <w:vAlign w:val="center"/>
          </w:tcPr>
          <w:p>
            <w:pPr>
              <w:spacing w:line="240" w:lineRule="atLeast"/>
              <w:jc w:val="center"/>
              <w:rPr>
                <w:rFonts w:hint="eastAsia" w:ascii="宋体" w:hAnsi="宋体"/>
                <w:bCs/>
                <w:kern w:val="0"/>
                <w:sz w:val="24"/>
                <w:szCs w:val="21"/>
              </w:rPr>
            </w:pPr>
            <w:r>
              <w:rPr>
                <w:rFonts w:hint="eastAsia" w:ascii="宋体" w:hAnsi="宋体"/>
                <w:bCs/>
                <w:kern w:val="0"/>
                <w:sz w:val="24"/>
                <w:szCs w:val="21"/>
              </w:rPr>
              <w:t>JJX102001</w:t>
            </w:r>
          </w:p>
        </w:tc>
        <w:tc>
          <w:tcPr>
            <w:tcW w:w="5264" w:type="dxa"/>
            <w:vAlign w:val="center"/>
          </w:tcPr>
          <w:p>
            <w:pPr>
              <w:widowControl/>
              <w:jc w:val="left"/>
              <w:rPr>
                <w:rFonts w:hint="eastAsia" w:ascii="宋体" w:hAnsi="宋体"/>
                <w:bCs/>
                <w:kern w:val="0"/>
                <w:sz w:val="24"/>
                <w:szCs w:val="21"/>
              </w:rPr>
            </w:pPr>
            <w:r>
              <w:rPr>
                <w:rFonts w:hint="eastAsia" w:ascii="宋体" w:hAnsi="宋体"/>
                <w:bCs/>
                <w:kern w:val="0"/>
                <w:sz w:val="24"/>
                <w:szCs w:val="21"/>
              </w:rPr>
              <w:t>监理工作中，有吃拿卡要等行为的</w:t>
            </w:r>
          </w:p>
        </w:tc>
        <w:tc>
          <w:tcPr>
            <w:tcW w:w="1829"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24分/次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802"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2</w:t>
            </w:r>
          </w:p>
        </w:tc>
        <w:tc>
          <w:tcPr>
            <w:tcW w:w="1581" w:type="dxa"/>
            <w:vAlign w:val="center"/>
          </w:tcPr>
          <w:p>
            <w:pPr>
              <w:spacing w:line="240" w:lineRule="atLeast"/>
              <w:jc w:val="center"/>
              <w:rPr>
                <w:rFonts w:hint="eastAsia" w:ascii="宋体" w:hAnsi="宋体"/>
                <w:bCs/>
                <w:kern w:val="0"/>
                <w:sz w:val="24"/>
                <w:szCs w:val="21"/>
              </w:rPr>
            </w:pPr>
            <w:r>
              <w:rPr>
                <w:rFonts w:hint="eastAsia" w:ascii="宋体" w:hAnsi="宋体"/>
                <w:bCs/>
                <w:kern w:val="0"/>
                <w:sz w:val="24"/>
                <w:szCs w:val="21"/>
              </w:rPr>
              <w:t>JJX102002</w:t>
            </w:r>
          </w:p>
        </w:tc>
        <w:tc>
          <w:tcPr>
            <w:tcW w:w="5264" w:type="dxa"/>
            <w:vAlign w:val="center"/>
          </w:tcPr>
          <w:p>
            <w:pPr>
              <w:widowControl/>
              <w:jc w:val="left"/>
              <w:rPr>
                <w:rFonts w:hint="eastAsia" w:ascii="宋体" w:hAnsi="宋体"/>
                <w:bCs/>
                <w:kern w:val="0"/>
                <w:sz w:val="24"/>
                <w:szCs w:val="21"/>
              </w:rPr>
            </w:pPr>
            <w:r>
              <w:rPr>
                <w:rFonts w:hint="eastAsia" w:ascii="宋体" w:hAnsi="宋体"/>
                <w:bCs/>
                <w:sz w:val="24"/>
                <w:szCs w:val="21"/>
              </w:rPr>
              <w:t>使用假监理工程师或专业监理工程师资格证书的</w:t>
            </w:r>
          </w:p>
        </w:tc>
        <w:tc>
          <w:tcPr>
            <w:tcW w:w="1829"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24分/次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jc w:val="center"/>
        </w:trPr>
        <w:tc>
          <w:tcPr>
            <w:tcW w:w="802"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3</w:t>
            </w:r>
          </w:p>
        </w:tc>
        <w:tc>
          <w:tcPr>
            <w:tcW w:w="1581" w:type="dxa"/>
            <w:vAlign w:val="center"/>
          </w:tcPr>
          <w:p>
            <w:pPr>
              <w:spacing w:line="240" w:lineRule="atLeast"/>
              <w:jc w:val="center"/>
              <w:rPr>
                <w:rFonts w:hint="eastAsia" w:ascii="宋体" w:hAnsi="宋体"/>
                <w:bCs/>
                <w:kern w:val="0"/>
                <w:sz w:val="24"/>
                <w:szCs w:val="21"/>
              </w:rPr>
            </w:pPr>
            <w:r>
              <w:rPr>
                <w:rFonts w:hint="eastAsia" w:ascii="宋体" w:hAnsi="宋体"/>
                <w:bCs/>
                <w:kern w:val="0"/>
                <w:sz w:val="24"/>
                <w:szCs w:val="21"/>
              </w:rPr>
              <w:t>JJX102003</w:t>
            </w:r>
          </w:p>
        </w:tc>
        <w:tc>
          <w:tcPr>
            <w:tcW w:w="5264" w:type="dxa"/>
            <w:vAlign w:val="center"/>
          </w:tcPr>
          <w:p>
            <w:pPr>
              <w:widowControl/>
              <w:jc w:val="left"/>
              <w:rPr>
                <w:rFonts w:hint="eastAsia" w:ascii="宋体" w:hAnsi="宋体"/>
                <w:bCs/>
                <w:kern w:val="0"/>
                <w:sz w:val="24"/>
                <w:szCs w:val="21"/>
              </w:rPr>
            </w:pPr>
            <w:r>
              <w:rPr>
                <w:rFonts w:hint="eastAsia" w:ascii="宋体" w:hAnsi="宋体"/>
                <w:bCs/>
                <w:kern w:val="0"/>
                <w:sz w:val="24"/>
                <w:szCs w:val="21"/>
              </w:rPr>
              <w:t>被交通运输部通报批评的</w:t>
            </w:r>
          </w:p>
        </w:tc>
        <w:tc>
          <w:tcPr>
            <w:tcW w:w="1829"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24分/次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jc w:val="center"/>
        </w:trPr>
        <w:tc>
          <w:tcPr>
            <w:tcW w:w="802"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4</w:t>
            </w:r>
          </w:p>
        </w:tc>
        <w:tc>
          <w:tcPr>
            <w:tcW w:w="1581" w:type="dxa"/>
            <w:vAlign w:val="center"/>
          </w:tcPr>
          <w:p>
            <w:pPr>
              <w:spacing w:line="240" w:lineRule="atLeast"/>
              <w:jc w:val="center"/>
              <w:rPr>
                <w:rFonts w:hint="eastAsia" w:ascii="宋体" w:hAnsi="宋体"/>
                <w:bCs/>
                <w:kern w:val="0"/>
                <w:sz w:val="24"/>
                <w:szCs w:val="21"/>
              </w:rPr>
            </w:pPr>
            <w:r>
              <w:rPr>
                <w:rFonts w:hint="eastAsia" w:ascii="宋体" w:hAnsi="宋体"/>
                <w:bCs/>
                <w:kern w:val="0"/>
                <w:sz w:val="24"/>
                <w:szCs w:val="21"/>
              </w:rPr>
              <w:t>JJX102004</w:t>
            </w:r>
          </w:p>
        </w:tc>
        <w:tc>
          <w:tcPr>
            <w:tcW w:w="5264" w:type="dxa"/>
            <w:vAlign w:val="center"/>
          </w:tcPr>
          <w:p>
            <w:pPr>
              <w:widowControl/>
              <w:jc w:val="left"/>
              <w:rPr>
                <w:rFonts w:hint="eastAsia" w:ascii="宋体" w:hAnsi="宋体"/>
                <w:bCs/>
                <w:kern w:val="0"/>
                <w:sz w:val="24"/>
                <w:szCs w:val="21"/>
              </w:rPr>
            </w:pPr>
            <w:r>
              <w:rPr>
                <w:rFonts w:hint="eastAsia" w:ascii="宋体" w:hAnsi="宋体"/>
                <w:bCs/>
                <w:kern w:val="0"/>
                <w:sz w:val="24"/>
                <w:szCs w:val="21"/>
              </w:rPr>
              <w:t>在重大质量事故或较大及以上等级安全生产责任事故中负有主要责任的</w:t>
            </w:r>
          </w:p>
        </w:tc>
        <w:tc>
          <w:tcPr>
            <w:tcW w:w="1829"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24分/次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jc w:val="center"/>
        </w:trPr>
        <w:tc>
          <w:tcPr>
            <w:tcW w:w="802"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5</w:t>
            </w:r>
          </w:p>
        </w:tc>
        <w:tc>
          <w:tcPr>
            <w:tcW w:w="1581" w:type="dxa"/>
            <w:vAlign w:val="center"/>
          </w:tcPr>
          <w:p>
            <w:pPr>
              <w:spacing w:line="240" w:lineRule="atLeast"/>
              <w:jc w:val="center"/>
              <w:rPr>
                <w:rFonts w:hint="eastAsia" w:ascii="宋体" w:hAnsi="宋体"/>
                <w:bCs/>
                <w:kern w:val="0"/>
                <w:sz w:val="24"/>
                <w:szCs w:val="21"/>
              </w:rPr>
            </w:pPr>
            <w:r>
              <w:rPr>
                <w:rFonts w:hint="eastAsia" w:ascii="宋体" w:hAnsi="宋体"/>
                <w:bCs/>
                <w:kern w:val="0"/>
                <w:sz w:val="24"/>
                <w:szCs w:val="21"/>
              </w:rPr>
              <w:t>JJX102005</w:t>
            </w:r>
          </w:p>
        </w:tc>
        <w:tc>
          <w:tcPr>
            <w:tcW w:w="5264" w:type="dxa"/>
            <w:vAlign w:val="center"/>
          </w:tcPr>
          <w:p>
            <w:pPr>
              <w:widowControl/>
              <w:jc w:val="left"/>
              <w:rPr>
                <w:rFonts w:hint="eastAsia" w:ascii="宋体" w:hAnsi="宋体"/>
                <w:bCs/>
                <w:kern w:val="0"/>
                <w:sz w:val="24"/>
                <w:szCs w:val="21"/>
              </w:rPr>
            </w:pPr>
            <w:r>
              <w:rPr>
                <w:rFonts w:hint="eastAsia" w:ascii="宋体" w:hAnsi="宋体"/>
                <w:bCs/>
                <w:kern w:val="0"/>
                <w:sz w:val="24"/>
                <w:szCs w:val="21"/>
              </w:rPr>
              <w:t>将不合格的单位、分部、分项工程按合格签字的</w:t>
            </w:r>
          </w:p>
        </w:tc>
        <w:tc>
          <w:tcPr>
            <w:tcW w:w="1829"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20分/次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802"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6</w:t>
            </w:r>
          </w:p>
        </w:tc>
        <w:tc>
          <w:tcPr>
            <w:tcW w:w="1581" w:type="dxa"/>
            <w:vAlign w:val="center"/>
          </w:tcPr>
          <w:p>
            <w:pPr>
              <w:spacing w:line="240" w:lineRule="atLeast"/>
              <w:jc w:val="center"/>
              <w:rPr>
                <w:rFonts w:hint="eastAsia" w:ascii="宋体" w:hAnsi="宋体"/>
                <w:bCs/>
                <w:kern w:val="0"/>
                <w:sz w:val="24"/>
                <w:szCs w:val="21"/>
              </w:rPr>
            </w:pPr>
            <w:r>
              <w:rPr>
                <w:rFonts w:hint="eastAsia" w:ascii="宋体" w:hAnsi="宋体"/>
                <w:bCs/>
                <w:kern w:val="0"/>
                <w:sz w:val="24"/>
                <w:szCs w:val="21"/>
              </w:rPr>
              <w:t>JJX102006</w:t>
            </w:r>
          </w:p>
        </w:tc>
        <w:tc>
          <w:tcPr>
            <w:tcW w:w="5264" w:type="dxa"/>
            <w:vAlign w:val="center"/>
          </w:tcPr>
          <w:p>
            <w:pPr>
              <w:widowControl/>
              <w:jc w:val="left"/>
              <w:rPr>
                <w:rFonts w:hint="eastAsia" w:ascii="宋体" w:hAnsi="宋体"/>
                <w:bCs/>
                <w:kern w:val="0"/>
                <w:sz w:val="24"/>
                <w:szCs w:val="21"/>
              </w:rPr>
            </w:pPr>
            <w:r>
              <w:rPr>
                <w:rFonts w:hint="eastAsia" w:ascii="宋体" w:hAnsi="宋体"/>
                <w:bCs/>
                <w:kern w:val="0"/>
                <w:sz w:val="24"/>
                <w:szCs w:val="21"/>
              </w:rPr>
              <w:t>将不合格的工序、建筑材料、建筑配件和设备按照合格签字的</w:t>
            </w:r>
          </w:p>
        </w:tc>
        <w:tc>
          <w:tcPr>
            <w:tcW w:w="1829" w:type="dxa"/>
            <w:vAlign w:val="center"/>
          </w:tcPr>
          <w:p>
            <w:pPr>
              <w:widowControl/>
              <w:jc w:val="center"/>
              <w:rPr>
                <w:rFonts w:hint="eastAsia" w:ascii="宋体" w:hAnsi="宋体"/>
                <w:bCs/>
                <w:kern w:val="0"/>
                <w:sz w:val="24"/>
                <w:szCs w:val="21"/>
              </w:rPr>
            </w:pPr>
            <w:r>
              <w:rPr>
                <w:rFonts w:hint="eastAsia" w:ascii="宋体" w:hAnsi="宋体"/>
                <w:bCs/>
                <w:sz w:val="24"/>
                <w:szCs w:val="21"/>
              </w:rPr>
              <w:t>16分/次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4" w:hRule="atLeast"/>
          <w:jc w:val="center"/>
        </w:trPr>
        <w:tc>
          <w:tcPr>
            <w:tcW w:w="802" w:type="dxa"/>
            <w:vAlign w:val="center"/>
          </w:tcPr>
          <w:p>
            <w:pPr>
              <w:jc w:val="center"/>
              <w:rPr>
                <w:rFonts w:hint="eastAsia" w:ascii="宋体" w:hAnsi="宋体"/>
                <w:bCs/>
                <w:kern w:val="0"/>
                <w:sz w:val="24"/>
                <w:szCs w:val="21"/>
              </w:rPr>
            </w:pPr>
            <w:r>
              <w:rPr>
                <w:rFonts w:hint="eastAsia" w:ascii="宋体" w:hAnsi="宋体"/>
                <w:bCs/>
                <w:kern w:val="0"/>
                <w:sz w:val="24"/>
                <w:szCs w:val="21"/>
              </w:rPr>
              <w:t>7</w:t>
            </w:r>
          </w:p>
        </w:tc>
        <w:tc>
          <w:tcPr>
            <w:tcW w:w="1581" w:type="dxa"/>
            <w:vAlign w:val="center"/>
          </w:tcPr>
          <w:p>
            <w:pPr>
              <w:spacing w:line="240" w:lineRule="atLeast"/>
              <w:jc w:val="center"/>
              <w:rPr>
                <w:rFonts w:hint="eastAsia" w:ascii="宋体" w:hAnsi="宋体"/>
                <w:bCs/>
                <w:kern w:val="0"/>
                <w:sz w:val="24"/>
                <w:szCs w:val="21"/>
              </w:rPr>
            </w:pPr>
            <w:r>
              <w:rPr>
                <w:rFonts w:hint="eastAsia" w:ascii="宋体" w:hAnsi="宋体"/>
                <w:bCs/>
                <w:kern w:val="0"/>
                <w:sz w:val="24"/>
                <w:szCs w:val="21"/>
              </w:rPr>
              <w:t>JJX102007</w:t>
            </w:r>
          </w:p>
        </w:tc>
        <w:tc>
          <w:tcPr>
            <w:tcW w:w="5264" w:type="dxa"/>
            <w:vAlign w:val="center"/>
          </w:tcPr>
          <w:p>
            <w:pPr>
              <w:widowControl/>
              <w:jc w:val="left"/>
              <w:rPr>
                <w:rFonts w:hint="eastAsia" w:ascii="宋体" w:hAnsi="宋体"/>
                <w:bCs/>
                <w:kern w:val="0"/>
                <w:sz w:val="24"/>
                <w:szCs w:val="21"/>
              </w:rPr>
            </w:pPr>
            <w:r>
              <w:rPr>
                <w:rFonts w:hint="eastAsia" w:ascii="宋体" w:hAnsi="宋体"/>
                <w:bCs/>
                <w:kern w:val="0"/>
                <w:sz w:val="24"/>
                <w:szCs w:val="21"/>
              </w:rPr>
              <w:t>在环保事件中负有责任的</w:t>
            </w:r>
          </w:p>
        </w:tc>
        <w:tc>
          <w:tcPr>
            <w:tcW w:w="1829" w:type="dxa"/>
            <w:vAlign w:val="center"/>
          </w:tcPr>
          <w:p>
            <w:pPr>
              <w:widowControl/>
              <w:jc w:val="center"/>
              <w:rPr>
                <w:rFonts w:hint="eastAsia" w:ascii="宋体" w:hAnsi="宋体"/>
                <w:bCs/>
                <w:sz w:val="24"/>
                <w:szCs w:val="21"/>
              </w:rPr>
            </w:pPr>
            <w:r>
              <w:rPr>
                <w:rFonts w:hint="eastAsia" w:ascii="宋体" w:hAnsi="宋体"/>
                <w:bCs/>
                <w:kern w:val="0"/>
                <w:sz w:val="24"/>
                <w:szCs w:val="21"/>
              </w:rPr>
              <w:t>6～12</w:t>
            </w:r>
            <w:r>
              <w:rPr>
                <w:rFonts w:hint="eastAsia" w:ascii="宋体" w:hAnsi="宋体"/>
                <w:bCs/>
                <w:sz w:val="24"/>
                <w:szCs w:val="21"/>
              </w:rPr>
              <w:t>分∕次</w:t>
            </w:r>
          </w:p>
          <w:p>
            <w:pPr>
              <w:widowControl/>
              <w:jc w:val="center"/>
              <w:rPr>
                <w:rFonts w:hint="eastAsia" w:ascii="宋体" w:hAnsi="宋体"/>
                <w:bCs/>
                <w:kern w:val="0"/>
                <w:sz w:val="24"/>
                <w:szCs w:val="21"/>
              </w:rPr>
            </w:pPr>
            <w:r>
              <w:rPr>
                <w:rFonts w:hint="eastAsia" w:ascii="宋体" w:hAnsi="宋体"/>
                <w:bCs/>
                <w:kern w:val="0"/>
                <w:sz w:val="24"/>
                <w:szCs w:val="21"/>
              </w:rPr>
              <w:t>（视责任程度扣）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4" w:hRule="atLeast"/>
          <w:jc w:val="center"/>
        </w:trPr>
        <w:tc>
          <w:tcPr>
            <w:tcW w:w="802"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8</w:t>
            </w:r>
          </w:p>
        </w:tc>
        <w:tc>
          <w:tcPr>
            <w:tcW w:w="1581" w:type="dxa"/>
            <w:vAlign w:val="center"/>
          </w:tcPr>
          <w:p>
            <w:pPr>
              <w:spacing w:line="240" w:lineRule="atLeast"/>
              <w:jc w:val="center"/>
              <w:rPr>
                <w:rFonts w:hint="eastAsia" w:ascii="宋体" w:hAnsi="宋体"/>
                <w:bCs/>
                <w:kern w:val="0"/>
                <w:sz w:val="24"/>
                <w:szCs w:val="21"/>
              </w:rPr>
            </w:pPr>
            <w:r>
              <w:rPr>
                <w:rFonts w:hint="eastAsia" w:ascii="宋体" w:hAnsi="宋体"/>
                <w:bCs/>
                <w:kern w:val="0"/>
                <w:sz w:val="24"/>
                <w:szCs w:val="21"/>
              </w:rPr>
              <w:t>JJX102008</w:t>
            </w:r>
          </w:p>
        </w:tc>
        <w:tc>
          <w:tcPr>
            <w:tcW w:w="5264" w:type="dxa"/>
            <w:vAlign w:val="center"/>
          </w:tcPr>
          <w:p>
            <w:pPr>
              <w:widowControl/>
              <w:jc w:val="left"/>
              <w:rPr>
                <w:rFonts w:hint="eastAsia" w:ascii="宋体" w:hAnsi="宋体"/>
                <w:bCs/>
                <w:kern w:val="0"/>
                <w:sz w:val="24"/>
                <w:szCs w:val="21"/>
              </w:rPr>
            </w:pPr>
            <w:r>
              <w:rPr>
                <w:rFonts w:hint="eastAsia" w:ascii="宋体" w:hAnsi="宋体"/>
                <w:bCs/>
                <w:kern w:val="0"/>
                <w:sz w:val="24"/>
                <w:szCs w:val="21"/>
              </w:rPr>
              <w:t>监理工程师存在造假行为的</w:t>
            </w:r>
          </w:p>
        </w:tc>
        <w:tc>
          <w:tcPr>
            <w:tcW w:w="1829"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12分/次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802" w:type="dxa"/>
            <w:vAlign w:val="center"/>
          </w:tcPr>
          <w:p>
            <w:pPr>
              <w:jc w:val="center"/>
              <w:rPr>
                <w:rFonts w:hint="eastAsia" w:ascii="宋体" w:hAnsi="宋体"/>
                <w:bCs/>
                <w:kern w:val="0"/>
                <w:sz w:val="24"/>
                <w:szCs w:val="21"/>
              </w:rPr>
            </w:pPr>
            <w:r>
              <w:rPr>
                <w:rFonts w:hint="eastAsia" w:ascii="宋体" w:hAnsi="宋体"/>
                <w:bCs/>
                <w:kern w:val="0"/>
                <w:sz w:val="24"/>
                <w:szCs w:val="21"/>
              </w:rPr>
              <w:t>9</w:t>
            </w:r>
          </w:p>
        </w:tc>
        <w:tc>
          <w:tcPr>
            <w:tcW w:w="1581" w:type="dxa"/>
            <w:vAlign w:val="center"/>
          </w:tcPr>
          <w:p>
            <w:pPr>
              <w:spacing w:line="240" w:lineRule="atLeast"/>
              <w:jc w:val="center"/>
              <w:rPr>
                <w:rFonts w:hint="eastAsia" w:ascii="宋体" w:hAnsi="宋体"/>
                <w:bCs/>
                <w:kern w:val="0"/>
                <w:sz w:val="24"/>
                <w:szCs w:val="21"/>
              </w:rPr>
            </w:pPr>
            <w:r>
              <w:rPr>
                <w:rFonts w:hint="eastAsia" w:ascii="宋体" w:hAnsi="宋体"/>
                <w:bCs/>
                <w:kern w:val="0"/>
                <w:sz w:val="24"/>
                <w:szCs w:val="21"/>
              </w:rPr>
              <w:t>JJX102009</w:t>
            </w:r>
          </w:p>
        </w:tc>
        <w:tc>
          <w:tcPr>
            <w:tcW w:w="5264" w:type="dxa"/>
            <w:vAlign w:val="center"/>
          </w:tcPr>
          <w:p>
            <w:pPr>
              <w:spacing w:line="360" w:lineRule="auto"/>
              <w:rPr>
                <w:rFonts w:hint="eastAsia" w:ascii="宋体" w:hAnsi="宋体"/>
                <w:bCs/>
                <w:kern w:val="0"/>
                <w:sz w:val="24"/>
                <w:szCs w:val="21"/>
              </w:rPr>
            </w:pPr>
            <w:r>
              <w:rPr>
                <w:rFonts w:hint="eastAsia" w:ascii="宋体" w:hAnsi="宋体"/>
                <w:bCs/>
                <w:sz w:val="24"/>
                <w:szCs w:val="18"/>
              </w:rPr>
              <w:t>被省级交通运输主管部门、质量监督机构或省级其他行政主管部门通报批评或行政处罚的</w:t>
            </w:r>
          </w:p>
        </w:tc>
        <w:tc>
          <w:tcPr>
            <w:tcW w:w="1829"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12分/次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802"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10</w:t>
            </w:r>
          </w:p>
        </w:tc>
        <w:tc>
          <w:tcPr>
            <w:tcW w:w="1581" w:type="dxa"/>
            <w:vAlign w:val="center"/>
          </w:tcPr>
          <w:p>
            <w:pPr>
              <w:spacing w:line="240" w:lineRule="atLeast"/>
              <w:jc w:val="center"/>
              <w:rPr>
                <w:rFonts w:hint="eastAsia" w:ascii="宋体" w:hAnsi="宋体"/>
                <w:bCs/>
                <w:kern w:val="0"/>
                <w:sz w:val="24"/>
                <w:szCs w:val="21"/>
              </w:rPr>
            </w:pPr>
            <w:r>
              <w:rPr>
                <w:rFonts w:hint="eastAsia" w:ascii="宋体" w:hAnsi="宋体"/>
                <w:bCs/>
                <w:kern w:val="0"/>
                <w:sz w:val="24"/>
                <w:szCs w:val="21"/>
              </w:rPr>
              <w:t>JJX102010</w:t>
            </w:r>
          </w:p>
        </w:tc>
        <w:tc>
          <w:tcPr>
            <w:tcW w:w="5264" w:type="dxa"/>
            <w:vAlign w:val="center"/>
          </w:tcPr>
          <w:p>
            <w:pPr>
              <w:widowControl/>
              <w:jc w:val="left"/>
              <w:rPr>
                <w:rFonts w:hint="eastAsia" w:ascii="宋体" w:hAnsi="宋体"/>
                <w:bCs/>
                <w:kern w:val="0"/>
                <w:sz w:val="24"/>
                <w:szCs w:val="21"/>
              </w:rPr>
            </w:pPr>
            <w:r>
              <w:rPr>
                <w:rFonts w:hint="eastAsia" w:ascii="宋体" w:hAnsi="宋体"/>
                <w:bCs/>
                <w:kern w:val="0"/>
                <w:sz w:val="24"/>
                <w:szCs w:val="21"/>
              </w:rPr>
              <w:t>在重大质量事故或较大及以上等级安全生产责任事故中负有责任的</w:t>
            </w:r>
          </w:p>
        </w:tc>
        <w:tc>
          <w:tcPr>
            <w:tcW w:w="1829"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12分/次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jc w:val="center"/>
        </w:trPr>
        <w:tc>
          <w:tcPr>
            <w:tcW w:w="802"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11</w:t>
            </w:r>
          </w:p>
        </w:tc>
        <w:tc>
          <w:tcPr>
            <w:tcW w:w="1581" w:type="dxa"/>
            <w:vAlign w:val="center"/>
          </w:tcPr>
          <w:p>
            <w:pPr>
              <w:spacing w:line="240" w:lineRule="atLeast"/>
              <w:jc w:val="center"/>
              <w:rPr>
                <w:rFonts w:hint="eastAsia" w:ascii="宋体" w:hAnsi="宋体"/>
                <w:bCs/>
                <w:kern w:val="0"/>
                <w:sz w:val="24"/>
                <w:szCs w:val="21"/>
              </w:rPr>
            </w:pPr>
            <w:r>
              <w:rPr>
                <w:rFonts w:hint="eastAsia" w:ascii="宋体" w:hAnsi="宋体"/>
                <w:bCs/>
                <w:kern w:val="0"/>
                <w:sz w:val="24"/>
                <w:szCs w:val="21"/>
              </w:rPr>
              <w:t>JJX102011</w:t>
            </w:r>
          </w:p>
        </w:tc>
        <w:tc>
          <w:tcPr>
            <w:tcW w:w="5264" w:type="dxa"/>
            <w:vAlign w:val="center"/>
          </w:tcPr>
          <w:p>
            <w:pPr>
              <w:widowControl/>
              <w:jc w:val="left"/>
              <w:rPr>
                <w:rFonts w:hint="eastAsia" w:ascii="宋体" w:hAnsi="宋体"/>
                <w:bCs/>
                <w:kern w:val="0"/>
                <w:sz w:val="24"/>
                <w:szCs w:val="21"/>
              </w:rPr>
            </w:pPr>
            <w:r>
              <w:rPr>
                <w:rFonts w:hint="eastAsia" w:ascii="宋体" w:hAnsi="宋体"/>
                <w:bCs/>
                <w:kern w:val="0"/>
                <w:sz w:val="24"/>
                <w:szCs w:val="21"/>
              </w:rPr>
              <w:t>在一般质量事故或安全生产责任事故中负有责任的</w:t>
            </w:r>
          </w:p>
        </w:tc>
        <w:tc>
          <w:tcPr>
            <w:tcW w:w="1829" w:type="dxa"/>
            <w:vAlign w:val="center"/>
          </w:tcPr>
          <w:p>
            <w:pPr>
              <w:widowControl/>
              <w:jc w:val="center"/>
              <w:rPr>
                <w:rFonts w:hint="eastAsia" w:ascii="宋体" w:hAnsi="宋体"/>
                <w:bCs/>
                <w:sz w:val="24"/>
                <w:szCs w:val="21"/>
              </w:rPr>
            </w:pPr>
            <w:r>
              <w:rPr>
                <w:rFonts w:hint="eastAsia" w:ascii="宋体" w:hAnsi="宋体"/>
                <w:bCs/>
                <w:kern w:val="0"/>
                <w:sz w:val="24"/>
                <w:szCs w:val="21"/>
              </w:rPr>
              <w:t>8</w:t>
            </w:r>
            <w:r>
              <w:rPr>
                <w:rFonts w:hint="eastAsia" w:ascii="宋体" w:hAnsi="宋体"/>
                <w:bCs/>
                <w:sz w:val="24"/>
                <w:szCs w:val="21"/>
              </w:rPr>
              <w:t>分∕次</w:t>
            </w:r>
          </w:p>
          <w:p>
            <w:pPr>
              <w:widowControl/>
              <w:jc w:val="center"/>
              <w:rPr>
                <w:rFonts w:hint="eastAsia" w:ascii="宋体" w:hAnsi="宋体"/>
                <w:bCs/>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jc w:val="center"/>
        </w:trPr>
        <w:tc>
          <w:tcPr>
            <w:tcW w:w="802"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12</w:t>
            </w:r>
          </w:p>
        </w:tc>
        <w:tc>
          <w:tcPr>
            <w:tcW w:w="1581" w:type="dxa"/>
            <w:vAlign w:val="center"/>
          </w:tcPr>
          <w:p>
            <w:pPr>
              <w:spacing w:line="240" w:lineRule="atLeast"/>
              <w:rPr>
                <w:rFonts w:hint="eastAsia" w:ascii="宋体" w:hAnsi="宋体"/>
                <w:bCs/>
                <w:kern w:val="0"/>
                <w:sz w:val="24"/>
                <w:szCs w:val="21"/>
              </w:rPr>
            </w:pPr>
            <w:r>
              <w:rPr>
                <w:rFonts w:hint="eastAsia" w:ascii="宋体" w:hAnsi="宋体"/>
                <w:bCs/>
                <w:kern w:val="0"/>
                <w:sz w:val="24"/>
                <w:szCs w:val="21"/>
              </w:rPr>
              <w:t xml:space="preserve"> JJX102012</w:t>
            </w:r>
          </w:p>
        </w:tc>
        <w:tc>
          <w:tcPr>
            <w:tcW w:w="5264" w:type="dxa"/>
            <w:vAlign w:val="center"/>
          </w:tcPr>
          <w:p>
            <w:pPr>
              <w:widowControl/>
              <w:jc w:val="left"/>
              <w:rPr>
                <w:rFonts w:hint="eastAsia" w:ascii="宋体" w:hAnsi="宋体"/>
                <w:bCs/>
                <w:sz w:val="24"/>
                <w:szCs w:val="30"/>
              </w:rPr>
            </w:pPr>
            <w:r>
              <w:rPr>
                <w:rFonts w:hint="eastAsia" w:ascii="宋体" w:hAnsi="宋体"/>
                <w:bCs/>
                <w:sz w:val="24"/>
                <w:szCs w:val="30"/>
              </w:rPr>
              <w:t>在重大安全生产事故隐患中负有责任的</w:t>
            </w:r>
          </w:p>
        </w:tc>
        <w:tc>
          <w:tcPr>
            <w:tcW w:w="1829" w:type="dxa"/>
            <w:vAlign w:val="center"/>
          </w:tcPr>
          <w:p>
            <w:pPr>
              <w:widowControl/>
              <w:jc w:val="center"/>
              <w:rPr>
                <w:rFonts w:hint="eastAsia" w:ascii="宋体" w:hAnsi="宋体"/>
                <w:bCs/>
                <w:sz w:val="24"/>
                <w:szCs w:val="21"/>
              </w:rPr>
            </w:pPr>
            <w:r>
              <w:rPr>
                <w:rFonts w:hint="eastAsia" w:ascii="宋体" w:hAnsi="宋体"/>
                <w:bCs/>
                <w:kern w:val="0"/>
                <w:sz w:val="24"/>
                <w:szCs w:val="21"/>
              </w:rPr>
              <w:t>8</w:t>
            </w:r>
            <w:r>
              <w:rPr>
                <w:rFonts w:hint="eastAsia" w:ascii="宋体" w:hAnsi="宋体"/>
                <w:bCs/>
                <w:sz w:val="24"/>
                <w:szCs w:val="21"/>
              </w:rPr>
              <w:t>分∕次</w:t>
            </w:r>
          </w:p>
          <w:p>
            <w:pPr>
              <w:widowControl/>
              <w:jc w:val="center"/>
              <w:rPr>
                <w:rFonts w:hint="eastAsia" w:ascii="宋体" w:hAnsi="宋体"/>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jc w:val="center"/>
        </w:trPr>
        <w:tc>
          <w:tcPr>
            <w:tcW w:w="802"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13</w:t>
            </w:r>
          </w:p>
        </w:tc>
        <w:tc>
          <w:tcPr>
            <w:tcW w:w="1581" w:type="dxa"/>
            <w:vAlign w:val="center"/>
          </w:tcPr>
          <w:p>
            <w:pPr>
              <w:spacing w:line="240" w:lineRule="atLeast"/>
              <w:jc w:val="center"/>
              <w:rPr>
                <w:rFonts w:hint="eastAsia" w:ascii="宋体" w:hAnsi="宋体"/>
                <w:bCs/>
                <w:kern w:val="0"/>
                <w:sz w:val="24"/>
                <w:szCs w:val="21"/>
              </w:rPr>
            </w:pPr>
            <w:r>
              <w:rPr>
                <w:rFonts w:hint="eastAsia" w:ascii="宋体" w:hAnsi="宋体"/>
                <w:bCs/>
                <w:kern w:val="0"/>
                <w:sz w:val="24"/>
                <w:szCs w:val="21"/>
              </w:rPr>
              <w:t>JJX102013</w:t>
            </w:r>
          </w:p>
        </w:tc>
        <w:tc>
          <w:tcPr>
            <w:tcW w:w="5264" w:type="dxa"/>
            <w:vAlign w:val="center"/>
          </w:tcPr>
          <w:p>
            <w:pPr>
              <w:widowControl/>
              <w:jc w:val="left"/>
              <w:rPr>
                <w:rFonts w:hint="eastAsia" w:ascii="宋体" w:hAnsi="宋体"/>
                <w:bCs/>
                <w:kern w:val="0"/>
                <w:sz w:val="24"/>
                <w:szCs w:val="21"/>
              </w:rPr>
            </w:pPr>
            <w:r>
              <w:rPr>
                <w:rFonts w:hint="eastAsia" w:ascii="宋体" w:hAnsi="宋体"/>
                <w:bCs/>
                <w:sz w:val="24"/>
                <w:szCs w:val="30"/>
              </w:rPr>
              <w:t>在质量问题中负有责任的</w:t>
            </w:r>
          </w:p>
        </w:tc>
        <w:tc>
          <w:tcPr>
            <w:tcW w:w="1829" w:type="dxa"/>
            <w:vAlign w:val="center"/>
          </w:tcPr>
          <w:p>
            <w:pPr>
              <w:widowControl/>
              <w:jc w:val="center"/>
              <w:rPr>
                <w:rFonts w:hint="eastAsia" w:ascii="宋体" w:hAnsi="宋体"/>
                <w:bCs/>
                <w:kern w:val="0"/>
                <w:sz w:val="24"/>
                <w:szCs w:val="21"/>
              </w:rPr>
            </w:pPr>
            <w:r>
              <w:rPr>
                <w:rFonts w:hint="eastAsia" w:ascii="宋体" w:hAnsi="宋体"/>
                <w:bCs/>
                <w:sz w:val="24"/>
                <w:szCs w:val="30"/>
              </w:rPr>
              <w:t>6分/次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6" w:hRule="atLeast"/>
          <w:jc w:val="center"/>
        </w:trPr>
        <w:tc>
          <w:tcPr>
            <w:tcW w:w="802" w:type="dxa"/>
            <w:vAlign w:val="center"/>
          </w:tcPr>
          <w:p>
            <w:pPr>
              <w:jc w:val="center"/>
              <w:rPr>
                <w:rFonts w:hint="eastAsia" w:ascii="宋体" w:hAnsi="宋体"/>
                <w:bCs/>
                <w:kern w:val="0"/>
                <w:sz w:val="24"/>
                <w:szCs w:val="21"/>
              </w:rPr>
            </w:pPr>
            <w:r>
              <w:rPr>
                <w:rFonts w:hint="eastAsia" w:ascii="宋体" w:hAnsi="宋体"/>
                <w:bCs/>
                <w:kern w:val="0"/>
                <w:sz w:val="24"/>
                <w:szCs w:val="21"/>
              </w:rPr>
              <w:t>14</w:t>
            </w:r>
          </w:p>
        </w:tc>
        <w:tc>
          <w:tcPr>
            <w:tcW w:w="1581" w:type="dxa"/>
            <w:vAlign w:val="center"/>
          </w:tcPr>
          <w:p>
            <w:pPr>
              <w:spacing w:line="240" w:lineRule="atLeast"/>
              <w:jc w:val="center"/>
              <w:rPr>
                <w:rFonts w:hint="eastAsia" w:ascii="宋体" w:hAnsi="宋体"/>
                <w:bCs/>
                <w:kern w:val="0"/>
                <w:sz w:val="24"/>
                <w:szCs w:val="21"/>
              </w:rPr>
            </w:pPr>
            <w:r>
              <w:rPr>
                <w:rFonts w:hint="eastAsia" w:ascii="宋体" w:hAnsi="宋体"/>
                <w:bCs/>
                <w:kern w:val="0"/>
                <w:sz w:val="24"/>
                <w:szCs w:val="21"/>
              </w:rPr>
              <w:t>JJX102014</w:t>
            </w:r>
          </w:p>
        </w:tc>
        <w:tc>
          <w:tcPr>
            <w:tcW w:w="5264" w:type="dxa"/>
            <w:vAlign w:val="center"/>
          </w:tcPr>
          <w:p>
            <w:pPr>
              <w:spacing w:line="360" w:lineRule="auto"/>
              <w:rPr>
                <w:rFonts w:hint="eastAsia" w:ascii="宋体" w:hAnsi="宋体"/>
                <w:bCs/>
                <w:kern w:val="0"/>
                <w:sz w:val="24"/>
                <w:szCs w:val="21"/>
              </w:rPr>
            </w:pPr>
            <w:r>
              <w:rPr>
                <w:rFonts w:hint="eastAsia" w:ascii="宋体" w:hAnsi="宋体"/>
                <w:bCs/>
                <w:sz w:val="24"/>
                <w:szCs w:val="18"/>
              </w:rPr>
              <w:t>被地（市）级交通运输主管部门、质量监督机构或地（市）级其他行政主管部门通报批评或行政处罚的</w:t>
            </w:r>
          </w:p>
        </w:tc>
        <w:tc>
          <w:tcPr>
            <w:tcW w:w="1829"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6分/次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6" w:hRule="atLeast"/>
          <w:jc w:val="center"/>
        </w:trPr>
        <w:tc>
          <w:tcPr>
            <w:tcW w:w="802"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15</w:t>
            </w:r>
          </w:p>
        </w:tc>
        <w:tc>
          <w:tcPr>
            <w:tcW w:w="1581" w:type="dxa"/>
            <w:vAlign w:val="center"/>
          </w:tcPr>
          <w:p>
            <w:pPr>
              <w:spacing w:line="240" w:lineRule="atLeast"/>
              <w:jc w:val="center"/>
              <w:rPr>
                <w:rFonts w:hint="eastAsia" w:ascii="宋体" w:hAnsi="宋体"/>
                <w:bCs/>
                <w:kern w:val="0"/>
                <w:sz w:val="24"/>
                <w:szCs w:val="21"/>
              </w:rPr>
            </w:pPr>
            <w:r>
              <w:rPr>
                <w:rFonts w:hint="eastAsia" w:ascii="宋体" w:hAnsi="宋体"/>
                <w:bCs/>
                <w:kern w:val="0"/>
                <w:sz w:val="24"/>
                <w:szCs w:val="21"/>
              </w:rPr>
              <w:t>JJX102015</w:t>
            </w:r>
          </w:p>
        </w:tc>
        <w:tc>
          <w:tcPr>
            <w:tcW w:w="5264" w:type="dxa"/>
            <w:vAlign w:val="center"/>
          </w:tcPr>
          <w:p>
            <w:pPr>
              <w:widowControl/>
              <w:jc w:val="left"/>
              <w:rPr>
                <w:rFonts w:hint="eastAsia" w:ascii="宋体" w:hAnsi="宋体"/>
                <w:bCs/>
                <w:kern w:val="0"/>
                <w:sz w:val="24"/>
                <w:szCs w:val="21"/>
              </w:rPr>
            </w:pPr>
            <w:r>
              <w:rPr>
                <w:rFonts w:hint="eastAsia" w:ascii="宋体" w:hAnsi="宋体"/>
                <w:bCs/>
                <w:kern w:val="0"/>
                <w:sz w:val="24"/>
                <w:szCs w:val="21"/>
              </w:rPr>
              <w:t>出借资格证书的</w:t>
            </w:r>
          </w:p>
        </w:tc>
        <w:tc>
          <w:tcPr>
            <w:tcW w:w="1829"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6分/次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802"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16</w:t>
            </w:r>
          </w:p>
        </w:tc>
        <w:tc>
          <w:tcPr>
            <w:tcW w:w="1581" w:type="dxa"/>
            <w:vAlign w:val="center"/>
          </w:tcPr>
          <w:p>
            <w:pPr>
              <w:spacing w:line="240" w:lineRule="atLeast"/>
              <w:jc w:val="center"/>
              <w:rPr>
                <w:rFonts w:hint="eastAsia" w:ascii="宋体" w:hAnsi="宋体"/>
                <w:bCs/>
                <w:kern w:val="0"/>
                <w:sz w:val="24"/>
                <w:szCs w:val="21"/>
              </w:rPr>
            </w:pPr>
            <w:r>
              <w:rPr>
                <w:rFonts w:hint="eastAsia" w:ascii="宋体" w:hAnsi="宋体"/>
                <w:bCs/>
                <w:kern w:val="0"/>
                <w:sz w:val="24"/>
                <w:szCs w:val="21"/>
              </w:rPr>
              <w:t>JJX102016</w:t>
            </w:r>
          </w:p>
        </w:tc>
        <w:tc>
          <w:tcPr>
            <w:tcW w:w="5264" w:type="dxa"/>
            <w:vAlign w:val="center"/>
          </w:tcPr>
          <w:p>
            <w:pPr>
              <w:widowControl/>
              <w:jc w:val="left"/>
              <w:rPr>
                <w:rFonts w:hint="eastAsia" w:ascii="宋体" w:hAnsi="宋体"/>
                <w:bCs/>
                <w:kern w:val="0"/>
                <w:sz w:val="24"/>
                <w:szCs w:val="21"/>
              </w:rPr>
            </w:pPr>
            <w:r>
              <w:rPr>
                <w:rFonts w:hint="eastAsia" w:ascii="宋体" w:hAnsi="宋体"/>
                <w:bCs/>
                <w:kern w:val="0"/>
                <w:sz w:val="24"/>
                <w:szCs w:val="21"/>
              </w:rPr>
              <w:t>无正当理由，不履行劳动合同的</w:t>
            </w:r>
          </w:p>
        </w:tc>
        <w:tc>
          <w:tcPr>
            <w:tcW w:w="1829" w:type="dxa"/>
            <w:vAlign w:val="center"/>
          </w:tcPr>
          <w:p>
            <w:pPr>
              <w:widowControl/>
              <w:jc w:val="center"/>
              <w:rPr>
                <w:rFonts w:hint="eastAsia" w:ascii="宋体" w:hAnsi="宋体"/>
                <w:bCs/>
                <w:kern w:val="0"/>
                <w:sz w:val="24"/>
                <w:szCs w:val="21"/>
              </w:rPr>
            </w:pPr>
            <w:r>
              <w:rPr>
                <w:rFonts w:hint="eastAsia" w:ascii="宋体" w:hAnsi="宋体"/>
                <w:bCs/>
                <w:sz w:val="24"/>
                <w:szCs w:val="21"/>
              </w:rPr>
              <w:t>6分∕次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802"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17</w:t>
            </w:r>
          </w:p>
        </w:tc>
        <w:tc>
          <w:tcPr>
            <w:tcW w:w="1581" w:type="dxa"/>
            <w:vAlign w:val="center"/>
          </w:tcPr>
          <w:p>
            <w:pPr>
              <w:spacing w:line="240" w:lineRule="atLeast"/>
              <w:jc w:val="center"/>
              <w:rPr>
                <w:rFonts w:hint="eastAsia" w:ascii="宋体" w:hAnsi="宋体"/>
                <w:bCs/>
                <w:kern w:val="0"/>
                <w:sz w:val="24"/>
                <w:szCs w:val="21"/>
              </w:rPr>
            </w:pPr>
            <w:r>
              <w:rPr>
                <w:rFonts w:hint="eastAsia" w:ascii="宋体" w:hAnsi="宋体"/>
                <w:bCs/>
                <w:kern w:val="0"/>
                <w:sz w:val="24"/>
                <w:szCs w:val="21"/>
              </w:rPr>
              <w:t>JJX102017</w:t>
            </w:r>
          </w:p>
        </w:tc>
        <w:tc>
          <w:tcPr>
            <w:tcW w:w="5264" w:type="dxa"/>
            <w:vAlign w:val="center"/>
          </w:tcPr>
          <w:p>
            <w:pPr>
              <w:widowControl/>
              <w:jc w:val="left"/>
              <w:rPr>
                <w:rFonts w:hint="eastAsia" w:ascii="宋体" w:hAnsi="宋体"/>
                <w:bCs/>
                <w:kern w:val="0"/>
                <w:sz w:val="24"/>
                <w:szCs w:val="21"/>
              </w:rPr>
            </w:pPr>
            <w:r>
              <w:rPr>
                <w:rFonts w:hint="eastAsia" w:ascii="宋体" w:hAnsi="宋体"/>
                <w:bCs/>
                <w:kern w:val="0"/>
                <w:sz w:val="24"/>
                <w:szCs w:val="21"/>
              </w:rPr>
              <w:t>从事监理工作未进行从业登记或业绩登记的</w:t>
            </w:r>
          </w:p>
        </w:tc>
        <w:tc>
          <w:tcPr>
            <w:tcW w:w="1829" w:type="dxa"/>
            <w:vAlign w:val="center"/>
          </w:tcPr>
          <w:p>
            <w:pPr>
              <w:widowControl/>
              <w:jc w:val="center"/>
              <w:rPr>
                <w:rFonts w:hint="eastAsia" w:ascii="宋体" w:hAnsi="宋体"/>
                <w:bCs/>
                <w:sz w:val="24"/>
                <w:szCs w:val="21"/>
              </w:rPr>
            </w:pPr>
            <w:r>
              <w:rPr>
                <w:rFonts w:hint="eastAsia" w:ascii="宋体" w:hAnsi="宋体"/>
                <w:bCs/>
                <w:sz w:val="24"/>
                <w:szCs w:val="21"/>
              </w:rPr>
              <w:t>6分∕次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802"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18</w:t>
            </w:r>
          </w:p>
        </w:tc>
        <w:tc>
          <w:tcPr>
            <w:tcW w:w="1581" w:type="dxa"/>
            <w:vAlign w:val="center"/>
          </w:tcPr>
          <w:p>
            <w:pPr>
              <w:spacing w:line="240" w:lineRule="atLeast"/>
              <w:jc w:val="center"/>
              <w:rPr>
                <w:rFonts w:hint="eastAsia" w:ascii="宋体" w:hAnsi="宋体"/>
                <w:bCs/>
                <w:kern w:val="0"/>
                <w:sz w:val="24"/>
                <w:szCs w:val="21"/>
              </w:rPr>
            </w:pPr>
            <w:r>
              <w:rPr>
                <w:rFonts w:hint="eastAsia" w:ascii="宋体" w:hAnsi="宋体"/>
                <w:bCs/>
                <w:kern w:val="0"/>
                <w:sz w:val="24"/>
                <w:szCs w:val="21"/>
              </w:rPr>
              <w:t>JJX102018</w:t>
            </w:r>
          </w:p>
        </w:tc>
        <w:tc>
          <w:tcPr>
            <w:tcW w:w="5264" w:type="dxa"/>
            <w:vAlign w:val="center"/>
          </w:tcPr>
          <w:p>
            <w:pPr>
              <w:widowControl/>
              <w:jc w:val="left"/>
              <w:rPr>
                <w:rFonts w:hint="eastAsia" w:ascii="宋体" w:hAnsi="宋体"/>
                <w:bCs/>
                <w:kern w:val="0"/>
                <w:sz w:val="24"/>
                <w:szCs w:val="21"/>
              </w:rPr>
            </w:pPr>
            <w:r>
              <w:rPr>
                <w:rFonts w:hint="eastAsia" w:ascii="宋体" w:hAnsi="宋体"/>
                <w:bCs/>
                <w:kern w:val="0"/>
                <w:sz w:val="24"/>
                <w:szCs w:val="21"/>
              </w:rPr>
              <w:t>违规代签监理资料的</w:t>
            </w:r>
          </w:p>
        </w:tc>
        <w:tc>
          <w:tcPr>
            <w:tcW w:w="1829" w:type="dxa"/>
            <w:vAlign w:val="center"/>
          </w:tcPr>
          <w:p>
            <w:pPr>
              <w:widowControl/>
              <w:jc w:val="center"/>
              <w:rPr>
                <w:rFonts w:hint="eastAsia" w:ascii="宋体" w:hAnsi="宋体"/>
                <w:bCs/>
                <w:kern w:val="0"/>
                <w:sz w:val="24"/>
                <w:szCs w:val="21"/>
              </w:rPr>
            </w:pPr>
            <w:r>
              <w:rPr>
                <w:rFonts w:hint="eastAsia" w:ascii="宋体" w:hAnsi="宋体"/>
                <w:bCs/>
                <w:sz w:val="24"/>
                <w:szCs w:val="21"/>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jc w:val="center"/>
        </w:trPr>
        <w:tc>
          <w:tcPr>
            <w:tcW w:w="802" w:type="dxa"/>
            <w:vAlign w:val="center"/>
          </w:tcPr>
          <w:p>
            <w:pPr>
              <w:widowControl/>
              <w:jc w:val="center"/>
              <w:rPr>
                <w:rFonts w:hint="eastAsia" w:ascii="宋体" w:hAnsi="宋体"/>
                <w:bCs/>
                <w:kern w:val="0"/>
                <w:sz w:val="24"/>
                <w:szCs w:val="21"/>
              </w:rPr>
            </w:pPr>
            <w:r>
              <w:rPr>
                <w:rFonts w:hint="eastAsia" w:ascii="宋体" w:hAnsi="宋体"/>
                <w:bCs/>
                <w:kern w:val="0"/>
                <w:sz w:val="24"/>
                <w:szCs w:val="21"/>
              </w:rPr>
              <w:t>19</w:t>
            </w:r>
          </w:p>
        </w:tc>
        <w:tc>
          <w:tcPr>
            <w:tcW w:w="1581" w:type="dxa"/>
            <w:vAlign w:val="center"/>
          </w:tcPr>
          <w:p>
            <w:pPr>
              <w:spacing w:line="240" w:lineRule="atLeast"/>
              <w:jc w:val="center"/>
              <w:rPr>
                <w:rFonts w:hint="eastAsia" w:ascii="宋体" w:hAnsi="宋体"/>
                <w:bCs/>
                <w:kern w:val="0"/>
                <w:sz w:val="24"/>
                <w:szCs w:val="21"/>
              </w:rPr>
            </w:pPr>
            <w:r>
              <w:rPr>
                <w:rFonts w:hint="eastAsia" w:ascii="宋体" w:hAnsi="宋体"/>
                <w:bCs/>
                <w:kern w:val="0"/>
                <w:sz w:val="24"/>
                <w:szCs w:val="21"/>
              </w:rPr>
              <w:t>JJX102019</w:t>
            </w:r>
          </w:p>
        </w:tc>
        <w:tc>
          <w:tcPr>
            <w:tcW w:w="5264" w:type="dxa"/>
            <w:vAlign w:val="center"/>
          </w:tcPr>
          <w:p>
            <w:pPr>
              <w:widowControl/>
              <w:jc w:val="left"/>
              <w:rPr>
                <w:rFonts w:hint="eastAsia" w:ascii="宋体" w:hAnsi="宋体"/>
                <w:bCs/>
                <w:kern w:val="0"/>
                <w:sz w:val="24"/>
                <w:szCs w:val="21"/>
              </w:rPr>
            </w:pPr>
            <w:r>
              <w:rPr>
                <w:rFonts w:hint="eastAsia" w:ascii="宋体" w:hAnsi="宋体"/>
                <w:bCs/>
                <w:kern w:val="0"/>
                <w:sz w:val="24"/>
                <w:szCs w:val="21"/>
              </w:rPr>
              <w:t>现场监理工程师无正当理由不到岗、不出勤的</w:t>
            </w:r>
          </w:p>
        </w:tc>
        <w:tc>
          <w:tcPr>
            <w:tcW w:w="1829" w:type="dxa"/>
            <w:vAlign w:val="center"/>
          </w:tcPr>
          <w:p>
            <w:pPr>
              <w:widowControl/>
              <w:jc w:val="center"/>
              <w:rPr>
                <w:rFonts w:hint="eastAsia" w:ascii="宋体" w:hAnsi="宋体"/>
                <w:bCs/>
                <w:kern w:val="0"/>
                <w:sz w:val="24"/>
                <w:szCs w:val="21"/>
              </w:rPr>
            </w:pPr>
            <w:r>
              <w:rPr>
                <w:rFonts w:hint="eastAsia" w:ascii="宋体" w:hAnsi="宋体"/>
                <w:bCs/>
                <w:sz w:val="24"/>
                <w:szCs w:val="21"/>
              </w:rPr>
              <w:t>2分∕次</w:t>
            </w:r>
          </w:p>
        </w:tc>
      </w:tr>
    </w:tbl>
    <w:p>
      <w:pPr>
        <w:spacing w:line="360" w:lineRule="auto"/>
        <w:rPr>
          <w:rFonts w:hint="eastAsia" w:ascii="宋体" w:hAnsi="宋体"/>
          <w:bCs/>
          <w:kern w:val="0"/>
          <w:sz w:val="28"/>
          <w:szCs w:val="21"/>
        </w:rPr>
      </w:pPr>
      <w:r>
        <w:rPr>
          <w:rFonts w:hint="eastAsia" w:ascii="宋体" w:hAnsi="宋体"/>
          <w:bCs/>
          <w:sz w:val="28"/>
        </w:rPr>
        <w:t>注:</w:t>
      </w:r>
    </w:p>
    <w:p>
      <w:pPr>
        <w:spacing w:line="360" w:lineRule="auto"/>
        <w:rPr>
          <w:rFonts w:hint="eastAsia" w:ascii="宋体" w:hAnsi="宋体"/>
          <w:bCs/>
          <w:kern w:val="0"/>
          <w:sz w:val="28"/>
          <w:szCs w:val="21"/>
        </w:rPr>
      </w:pPr>
      <w:r>
        <w:rPr>
          <w:rFonts w:hint="eastAsia" w:ascii="宋体" w:hAnsi="宋体"/>
          <w:bCs/>
          <w:kern w:val="0"/>
          <w:sz w:val="28"/>
          <w:szCs w:val="30"/>
        </w:rPr>
        <w:t xml:space="preserve">    1.JJX102004、JJX102010至JJX102013的相关说明参见《公路水运工程监理企业信用评价标准》注1。</w:t>
      </w:r>
    </w:p>
    <w:p>
      <w:pPr>
        <w:spacing w:line="360" w:lineRule="auto"/>
        <w:rPr>
          <w:rFonts w:hint="eastAsia" w:ascii="宋体" w:hAnsi="宋体"/>
          <w:bCs/>
          <w:kern w:val="0"/>
          <w:sz w:val="28"/>
          <w:szCs w:val="30"/>
        </w:rPr>
      </w:pPr>
      <w:r>
        <w:rPr>
          <w:rFonts w:hint="eastAsia" w:ascii="宋体" w:hAnsi="宋体"/>
          <w:bCs/>
          <w:kern w:val="0"/>
          <w:sz w:val="28"/>
          <w:szCs w:val="21"/>
        </w:rPr>
        <w:t xml:space="preserve">    2.JJX102008，“监理工程师存在造假行为的”：包括编造、伪造试验资料或监理资料，以及在从业登记和业绩登记中提供虚假资料，扣</w:t>
      </w:r>
      <w:r>
        <w:rPr>
          <w:rFonts w:hint="eastAsia" w:ascii="宋体" w:hAnsi="宋体"/>
          <w:bCs/>
          <w:sz w:val="28"/>
          <w:szCs w:val="21"/>
        </w:rPr>
        <w:t>12分∕次</w:t>
      </w:r>
      <w:r>
        <w:rPr>
          <w:rFonts w:hint="eastAsia" w:ascii="宋体" w:hAnsi="宋体"/>
          <w:bCs/>
          <w:kern w:val="0"/>
          <w:sz w:val="28"/>
          <w:szCs w:val="21"/>
        </w:rPr>
        <w:t>。</w:t>
      </w:r>
    </w:p>
    <w:p>
      <w:pPr>
        <w:spacing w:line="360" w:lineRule="auto"/>
        <w:ind w:firstLine="554" w:firstLineChars="198"/>
        <w:rPr>
          <w:rFonts w:hint="eastAsia" w:ascii="宋体" w:hAnsi="宋体"/>
          <w:bCs/>
          <w:kern w:val="0"/>
          <w:sz w:val="28"/>
          <w:szCs w:val="30"/>
        </w:rPr>
      </w:pPr>
      <w:r>
        <w:rPr>
          <w:rFonts w:hint="eastAsia" w:ascii="宋体" w:hAnsi="宋体"/>
          <w:bCs/>
          <w:kern w:val="0"/>
          <w:sz w:val="28"/>
          <w:szCs w:val="30"/>
        </w:rPr>
        <w:t>3. JJX102009、JJX102014，“被</w:t>
      </w:r>
      <w:r>
        <w:rPr>
          <w:rFonts w:hint="eastAsia" w:ascii="宋体" w:hAnsi="宋体"/>
          <w:bCs/>
          <w:kern w:val="0"/>
          <w:sz w:val="28"/>
          <w:szCs w:val="21"/>
        </w:rPr>
        <w:t>省级或</w:t>
      </w:r>
      <w:r>
        <w:rPr>
          <w:rFonts w:hint="eastAsia" w:ascii="宋体" w:hAnsi="宋体"/>
          <w:bCs/>
          <w:kern w:val="0"/>
          <w:sz w:val="28"/>
          <w:szCs w:val="30"/>
        </w:rPr>
        <w:t>地（市）级及以上交通运输主管部门、质量监督机构、</w:t>
      </w:r>
      <w:r>
        <w:rPr>
          <w:rFonts w:hint="eastAsia" w:ascii="宋体" w:hAnsi="宋体"/>
          <w:bCs/>
          <w:sz w:val="28"/>
          <w:szCs w:val="18"/>
        </w:rPr>
        <w:t>省级或地（市）级其他行政主管</w:t>
      </w:r>
      <w:r>
        <w:rPr>
          <w:rFonts w:hint="eastAsia" w:ascii="宋体" w:hAnsi="宋体"/>
          <w:bCs/>
          <w:kern w:val="0"/>
          <w:sz w:val="28"/>
          <w:szCs w:val="30"/>
        </w:rPr>
        <w:t>部门通报批评的”：当通报批评涉及到标准中其他失信行为时，原则上不重复扣分，应按“就高不就低”原则进行扣分。</w:t>
      </w:r>
    </w:p>
    <w:p>
      <w:pPr>
        <w:spacing w:line="360" w:lineRule="auto"/>
        <w:ind w:firstLine="554" w:firstLineChars="198"/>
        <w:rPr>
          <w:rFonts w:hint="eastAsia" w:ascii="宋体" w:hAnsi="宋体"/>
          <w:bCs/>
          <w:kern w:val="0"/>
          <w:sz w:val="28"/>
          <w:szCs w:val="30"/>
        </w:rPr>
      </w:pPr>
      <w:r>
        <w:rPr>
          <w:rFonts w:hint="eastAsia" w:ascii="宋体" w:hAnsi="宋体"/>
          <w:bCs/>
          <w:kern w:val="0"/>
          <w:sz w:val="28"/>
          <w:szCs w:val="30"/>
        </w:rPr>
        <w:t xml:space="preserve">4.JJX102015，“出借资格证书的”：是指监理工程师与监理企业无劳动关系，仅将其资格证书信息登记在该企业，并提供证书供企业投标、办理资质许可相关事宜的行为，应扣6分/次。 </w:t>
      </w:r>
    </w:p>
    <w:p>
      <w:pPr>
        <w:spacing w:line="360" w:lineRule="auto"/>
        <w:ind w:firstLine="554" w:firstLineChars="198"/>
        <w:rPr>
          <w:rFonts w:hint="eastAsia" w:ascii="宋体" w:hAnsi="宋体"/>
          <w:bCs/>
          <w:sz w:val="28"/>
          <w:szCs w:val="18"/>
        </w:rPr>
      </w:pPr>
      <w:r>
        <w:rPr>
          <w:rFonts w:hint="eastAsia" w:ascii="宋体" w:hAnsi="宋体"/>
          <w:bCs/>
          <w:sz w:val="28"/>
          <w:szCs w:val="18"/>
        </w:rPr>
        <w:t>5.JJX102017,“从事监理工作未进行从业登记或业绩登记的”：是指监理工程师未按规定在交通运输部质量监督局网站“监理工程师岗位登记系统”中进行了从业登记和业绩登记。</w:t>
      </w:r>
    </w:p>
    <w:p>
      <w:pPr>
        <w:spacing w:line="360" w:lineRule="auto"/>
        <w:ind w:firstLine="554" w:firstLineChars="198"/>
        <w:rPr>
          <w:rFonts w:hint="eastAsia" w:ascii="宋体" w:hAnsi="宋体"/>
          <w:bCs/>
          <w:sz w:val="28"/>
          <w:szCs w:val="18"/>
        </w:rPr>
      </w:pPr>
      <w:r>
        <w:rPr>
          <w:rFonts w:hint="eastAsia" w:ascii="宋体" w:hAnsi="宋体"/>
          <w:bCs/>
          <w:sz w:val="28"/>
          <w:szCs w:val="18"/>
        </w:rPr>
        <w:t>6.关于监理工程师在项目实施中发生失信行为扣分的“次”，作如下解释：有关主管部门在检查中发现的监理工程师存在失信行为，依据标准进行相应扣分，并要求监理工程师在一定时限内整改，整改期内不重复扣分。整改期后，相关主管部门仍发现同一失信行为时，可进行下一次扣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C7971"/>
    <w:rsid w:val="35FC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2018-06-14T07:39:00Z</dcterms:created>
  <dc:creator>+妖魔小丑</dc:creator>
  <cp:lastModifiedBy>+妖魔小丑</cp:lastModifiedBy>
  <dcterms:modified xsi:type="dcterms:W3CDTF">2018-06-14T07:41:25Z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