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附件3</w:t>
      </w:r>
    </w:p>
    <w:p>
      <w:pPr>
        <w:spacing w:line="360" w:lineRule="auto"/>
        <w:jc w:val="center"/>
        <w:rPr>
          <w:rFonts w:hint="eastAsia" w:ascii="仿宋" w:hAnsi="仿宋" w:eastAsia="仿宋"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sz w:val="28"/>
          <w:szCs w:val="28"/>
        </w:rPr>
        <w:t>公路水运工程监理信用评价相关计算公式</w:t>
      </w:r>
    </w:p>
    <w:bookmarkEnd w:id="0"/>
    <w:p>
      <w:pPr>
        <w:jc w:val="center"/>
        <w:rPr>
          <w:rFonts w:hint="eastAsia" w:ascii="仿宋" w:hAnsi="仿宋" w:eastAsia="仿宋"/>
          <w:bCs/>
          <w:sz w:val="24"/>
          <w:szCs w:val="18"/>
        </w:rPr>
      </w:pPr>
    </w:p>
    <w:p>
      <w:pPr>
        <w:spacing w:line="360" w:lineRule="auto"/>
        <w:rPr>
          <w:rFonts w:hint="eastAsia" w:ascii="仿宋" w:hAnsi="仿宋" w:eastAsia="仿宋"/>
          <w:bCs/>
          <w:sz w:val="24"/>
          <w:szCs w:val="21"/>
        </w:rPr>
      </w:pPr>
      <w:r>
        <w:rPr>
          <w:rFonts w:hint="eastAsia" w:ascii="仿宋" w:hAnsi="仿宋" w:eastAsia="仿宋"/>
          <w:bCs/>
          <w:sz w:val="24"/>
          <w:szCs w:val="21"/>
        </w:rPr>
        <w:t xml:space="preserve">    （一）监理企业在从业省份的信用综合评分计算公式。</w:t>
      </w:r>
    </w:p>
    <w:p>
      <w:pPr>
        <w:tabs>
          <w:tab w:val="left" w:pos="5040"/>
        </w:tabs>
        <w:spacing w:line="360" w:lineRule="auto"/>
        <w:ind w:left="561" w:firstLine="560"/>
        <w:rPr>
          <w:rFonts w:ascii="仿宋" w:hAnsi="仿宋" w:eastAsia="仿宋"/>
          <w:bCs/>
          <w:sz w:val="24"/>
          <w:szCs w:val="21"/>
        </w:rPr>
      </w:pPr>
      <w:r>
        <w:rPr>
          <w:rFonts w:hint="eastAsia" w:ascii="仿宋" w:hAnsi="仿宋" w:eastAsia="仿宋"/>
          <w:bCs/>
          <w:sz w:val="24"/>
          <w:szCs w:val="21"/>
        </w:rPr>
        <w:t>S=</w:t>
      </w:r>
      <w:r>
        <w:rPr>
          <w:rFonts w:ascii="仿宋" w:hAnsi="仿宋" w:eastAsia="仿宋"/>
          <w:bCs/>
          <w:position w:val="-28"/>
          <w:sz w:val="24"/>
          <w:szCs w:val="21"/>
        </w:rPr>
        <w:drawing>
          <wp:inline distT="0" distB="0" distL="114300" distR="114300">
            <wp:extent cx="292100" cy="431800"/>
            <wp:effectExtent l="0" t="0" r="0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Cs/>
          <w:sz w:val="24"/>
          <w:szCs w:val="21"/>
        </w:rPr>
        <w:t>（</w:t>
      </w:r>
      <w:r>
        <w:rPr>
          <w:rFonts w:ascii="仿宋" w:hAnsi="仿宋" w:eastAsia="仿宋"/>
          <w:bCs/>
          <w:sz w:val="24"/>
          <w:szCs w:val="21"/>
        </w:rPr>
        <w:t>F</w:t>
      </w:r>
      <w:r>
        <w:rPr>
          <w:rFonts w:hint="eastAsia" w:ascii="仿宋" w:hAnsi="仿宋" w:eastAsia="仿宋"/>
          <w:bCs/>
          <w:sz w:val="24"/>
          <w:szCs w:val="21"/>
          <w:vertAlign w:val="subscript"/>
        </w:rPr>
        <w:t>i</w:t>
      </w:r>
      <w:r>
        <w:rPr>
          <w:rFonts w:ascii="仿宋" w:hAnsi="仿宋" w:eastAsia="仿宋"/>
          <w:bCs/>
          <w:sz w:val="24"/>
          <w:szCs w:val="21"/>
        </w:rPr>
        <w:t>*H</w:t>
      </w:r>
      <w:r>
        <w:rPr>
          <w:rFonts w:hint="eastAsia" w:ascii="仿宋" w:hAnsi="仿宋" w:eastAsia="仿宋"/>
          <w:bCs/>
          <w:sz w:val="24"/>
          <w:szCs w:val="21"/>
          <w:vertAlign w:val="subscript"/>
        </w:rPr>
        <w:t>i</w:t>
      </w:r>
      <w:r>
        <w:rPr>
          <w:rFonts w:hint="eastAsia" w:ascii="仿宋" w:hAnsi="仿宋" w:eastAsia="仿宋"/>
          <w:bCs/>
          <w:sz w:val="24"/>
          <w:szCs w:val="21"/>
        </w:rPr>
        <w:t>）</w:t>
      </w:r>
      <w:r>
        <w:rPr>
          <w:rFonts w:ascii="仿宋" w:hAnsi="仿宋" w:eastAsia="仿宋"/>
          <w:bCs/>
          <w:sz w:val="24"/>
          <w:szCs w:val="21"/>
        </w:rPr>
        <w:t>/</w:t>
      </w:r>
      <w:r>
        <w:rPr>
          <w:rFonts w:ascii="仿宋" w:hAnsi="仿宋" w:eastAsia="仿宋"/>
          <w:bCs/>
          <w:position w:val="-28"/>
          <w:sz w:val="24"/>
          <w:szCs w:val="21"/>
        </w:rPr>
        <w:drawing>
          <wp:inline distT="0" distB="0" distL="114300" distR="114300">
            <wp:extent cx="292100" cy="431800"/>
            <wp:effectExtent l="0" t="0" r="0" b="571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Cs/>
          <w:sz w:val="24"/>
          <w:szCs w:val="21"/>
        </w:rPr>
        <w:t>H</w:t>
      </w:r>
      <w:r>
        <w:rPr>
          <w:rFonts w:hint="eastAsia" w:ascii="仿宋" w:hAnsi="仿宋" w:eastAsia="仿宋"/>
          <w:bCs/>
          <w:sz w:val="24"/>
          <w:szCs w:val="21"/>
          <w:vertAlign w:val="subscript"/>
        </w:rPr>
        <w:t>i</w:t>
      </w:r>
      <w:r>
        <w:rPr>
          <w:rFonts w:hint="eastAsia" w:ascii="仿宋" w:hAnsi="仿宋" w:eastAsia="仿宋"/>
          <w:bCs/>
          <w:sz w:val="24"/>
          <w:szCs w:val="21"/>
        </w:rPr>
        <w:t xml:space="preserve"> </w:t>
      </w:r>
    </w:p>
    <w:p>
      <w:pPr>
        <w:spacing w:line="360" w:lineRule="auto"/>
        <w:ind w:firstLine="1120"/>
        <w:rPr>
          <w:rFonts w:hint="eastAsia" w:ascii="仿宋" w:hAnsi="仿宋" w:eastAsia="仿宋"/>
          <w:bCs/>
          <w:sz w:val="24"/>
          <w:szCs w:val="21"/>
        </w:rPr>
      </w:pPr>
      <w:r>
        <w:rPr>
          <w:rFonts w:hint="eastAsia" w:ascii="仿宋" w:hAnsi="仿宋" w:eastAsia="仿宋"/>
          <w:bCs/>
          <w:sz w:val="24"/>
          <w:szCs w:val="21"/>
        </w:rPr>
        <w:t>式中：</w:t>
      </w:r>
    </w:p>
    <w:p>
      <w:pPr>
        <w:spacing w:line="360" w:lineRule="auto"/>
        <w:ind w:firstLine="1680"/>
        <w:rPr>
          <w:rFonts w:hint="eastAsia" w:ascii="仿宋" w:hAnsi="仿宋" w:eastAsia="仿宋"/>
          <w:bCs/>
          <w:sz w:val="24"/>
          <w:szCs w:val="21"/>
        </w:rPr>
      </w:pPr>
      <w:r>
        <w:rPr>
          <w:rFonts w:hint="eastAsia" w:ascii="仿宋" w:hAnsi="仿宋" w:eastAsia="仿宋"/>
          <w:bCs/>
          <w:sz w:val="24"/>
          <w:szCs w:val="21"/>
        </w:rPr>
        <w:t>S—企业在某省的信用综合评分；</w:t>
      </w:r>
    </w:p>
    <w:p>
      <w:pPr>
        <w:spacing w:line="360" w:lineRule="auto"/>
        <w:ind w:firstLine="1680"/>
        <w:rPr>
          <w:rFonts w:hint="eastAsia" w:ascii="仿宋" w:hAnsi="仿宋" w:eastAsia="仿宋"/>
          <w:bCs/>
          <w:sz w:val="24"/>
          <w:szCs w:val="21"/>
        </w:rPr>
      </w:pPr>
      <w:r>
        <w:rPr>
          <w:rFonts w:ascii="仿宋" w:hAnsi="仿宋" w:eastAsia="仿宋"/>
          <w:bCs/>
          <w:sz w:val="24"/>
          <w:szCs w:val="21"/>
        </w:rPr>
        <w:t>F</w:t>
      </w:r>
      <w:r>
        <w:rPr>
          <w:rFonts w:hint="eastAsia" w:ascii="仿宋" w:hAnsi="仿宋" w:eastAsia="仿宋"/>
          <w:bCs/>
          <w:sz w:val="24"/>
          <w:szCs w:val="21"/>
          <w:vertAlign w:val="subscript"/>
        </w:rPr>
        <w:t>i</w:t>
      </w:r>
      <w:r>
        <w:rPr>
          <w:rFonts w:hint="eastAsia" w:ascii="仿宋" w:hAnsi="仿宋" w:eastAsia="仿宋"/>
          <w:bCs/>
          <w:sz w:val="24"/>
          <w:szCs w:val="21"/>
        </w:rPr>
        <w:t>—企业在某省内某一合同段的信用评分；</w:t>
      </w:r>
    </w:p>
    <w:p>
      <w:pPr>
        <w:spacing w:line="360" w:lineRule="auto"/>
        <w:ind w:firstLine="1680"/>
        <w:rPr>
          <w:rFonts w:hint="eastAsia" w:ascii="仿宋" w:hAnsi="仿宋" w:eastAsia="仿宋"/>
          <w:bCs/>
          <w:sz w:val="24"/>
          <w:szCs w:val="21"/>
        </w:rPr>
      </w:pPr>
      <w:r>
        <w:rPr>
          <w:rFonts w:ascii="仿宋" w:hAnsi="仿宋" w:eastAsia="仿宋"/>
          <w:bCs/>
          <w:sz w:val="24"/>
          <w:szCs w:val="21"/>
        </w:rPr>
        <w:t>H</w:t>
      </w:r>
      <w:r>
        <w:rPr>
          <w:rFonts w:hint="eastAsia" w:ascii="仿宋" w:hAnsi="仿宋" w:eastAsia="仿宋"/>
          <w:bCs/>
          <w:sz w:val="24"/>
          <w:szCs w:val="21"/>
          <w:vertAlign w:val="subscript"/>
        </w:rPr>
        <w:t>i</w:t>
      </w:r>
      <w:r>
        <w:rPr>
          <w:rFonts w:hint="eastAsia" w:ascii="仿宋" w:hAnsi="仿宋" w:eastAsia="仿宋"/>
          <w:bCs/>
          <w:sz w:val="24"/>
          <w:szCs w:val="21"/>
        </w:rPr>
        <w:t>—企业在某省内某一合同段的合同额；</w:t>
      </w:r>
    </w:p>
    <w:p>
      <w:pPr>
        <w:spacing w:line="360" w:lineRule="auto"/>
        <w:ind w:firstLine="1680"/>
        <w:rPr>
          <w:rFonts w:hint="eastAsia" w:ascii="仿宋" w:hAnsi="仿宋" w:eastAsia="仿宋"/>
          <w:bCs/>
          <w:sz w:val="24"/>
          <w:szCs w:val="21"/>
        </w:rPr>
      </w:pPr>
      <w:r>
        <w:rPr>
          <w:rFonts w:ascii="仿宋" w:hAnsi="仿宋" w:eastAsia="仿宋"/>
          <w:bCs/>
          <w:sz w:val="24"/>
          <w:szCs w:val="21"/>
        </w:rPr>
        <w:t>n</w:t>
      </w:r>
      <w:r>
        <w:rPr>
          <w:rFonts w:hint="eastAsia" w:ascii="仿宋" w:hAnsi="仿宋" w:eastAsia="仿宋"/>
          <w:bCs/>
          <w:sz w:val="24"/>
          <w:szCs w:val="21"/>
        </w:rPr>
        <w:t>—企业在某省内从业的监理合同段总数。</w:t>
      </w:r>
    </w:p>
    <w:p>
      <w:pPr>
        <w:pStyle w:val="2"/>
        <w:spacing w:line="360" w:lineRule="auto"/>
        <w:ind w:firstLine="0" w:firstLineChars="0"/>
        <w:rPr>
          <w:rFonts w:hint="eastAsia" w:ascii="仿宋" w:hAnsi="仿宋" w:eastAsia="仿宋"/>
          <w:bCs/>
          <w:sz w:val="24"/>
          <w:szCs w:val="21"/>
        </w:rPr>
      </w:pPr>
      <w:r>
        <w:rPr>
          <w:rFonts w:hint="eastAsia" w:ascii="仿宋" w:hAnsi="仿宋" w:eastAsia="仿宋"/>
          <w:bCs/>
          <w:sz w:val="24"/>
          <w:szCs w:val="21"/>
        </w:rPr>
        <w:t xml:space="preserve">    （二）监理企业在全国范围内的信用综合评分计算公式。</w:t>
      </w:r>
    </w:p>
    <w:p>
      <w:pPr>
        <w:spacing w:line="360" w:lineRule="auto"/>
        <w:ind w:firstLine="960" w:firstLineChars="400"/>
        <w:rPr>
          <w:rFonts w:hint="eastAsia" w:ascii="仿宋" w:hAnsi="仿宋" w:eastAsia="仿宋"/>
          <w:bCs/>
          <w:sz w:val="24"/>
          <w:szCs w:val="21"/>
        </w:rPr>
      </w:pPr>
      <w:r>
        <w:rPr>
          <w:rFonts w:hint="eastAsia" w:ascii="仿宋" w:hAnsi="仿宋" w:eastAsia="仿宋"/>
          <w:bCs/>
          <w:sz w:val="24"/>
          <w:szCs w:val="21"/>
        </w:rPr>
        <w:t>G=</w:t>
      </w:r>
      <w:r>
        <w:rPr>
          <w:rFonts w:ascii="仿宋" w:hAnsi="仿宋" w:eastAsia="仿宋"/>
          <w:bCs/>
          <w:position w:val="-30"/>
          <w:sz w:val="24"/>
          <w:szCs w:val="21"/>
        </w:rPr>
        <w:drawing>
          <wp:inline distT="0" distB="0" distL="114300" distR="114300">
            <wp:extent cx="292100" cy="444500"/>
            <wp:effectExtent l="0" t="0" r="0" b="1333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Cs/>
          <w:sz w:val="24"/>
          <w:szCs w:val="21"/>
        </w:rPr>
        <w:t>（S</w:t>
      </w:r>
      <w:r>
        <w:rPr>
          <w:rFonts w:ascii="仿宋" w:hAnsi="仿宋" w:eastAsia="仿宋"/>
          <w:bCs/>
          <w:sz w:val="24"/>
          <w:szCs w:val="21"/>
          <w:vertAlign w:val="subscript"/>
        </w:rPr>
        <w:t>j</w:t>
      </w:r>
      <w:r>
        <w:rPr>
          <w:rFonts w:ascii="仿宋" w:hAnsi="仿宋" w:eastAsia="仿宋"/>
          <w:bCs/>
          <w:sz w:val="24"/>
          <w:szCs w:val="21"/>
        </w:rPr>
        <w:t>*I</w:t>
      </w:r>
      <w:r>
        <w:rPr>
          <w:rFonts w:ascii="仿宋" w:hAnsi="仿宋" w:eastAsia="仿宋"/>
          <w:bCs/>
          <w:sz w:val="24"/>
          <w:szCs w:val="21"/>
          <w:vertAlign w:val="subscript"/>
        </w:rPr>
        <w:t>j</w:t>
      </w:r>
      <w:r>
        <w:rPr>
          <w:rFonts w:hint="eastAsia" w:ascii="仿宋" w:hAnsi="仿宋" w:eastAsia="仿宋"/>
          <w:bCs/>
          <w:sz w:val="24"/>
          <w:szCs w:val="21"/>
        </w:rPr>
        <w:t>）</w:t>
      </w:r>
      <w:r>
        <w:rPr>
          <w:rFonts w:ascii="仿宋" w:hAnsi="仿宋" w:eastAsia="仿宋"/>
          <w:bCs/>
          <w:sz w:val="24"/>
          <w:szCs w:val="21"/>
        </w:rPr>
        <w:t>/</w:t>
      </w:r>
      <w:r>
        <w:rPr>
          <w:rFonts w:ascii="仿宋" w:hAnsi="仿宋" w:eastAsia="仿宋"/>
          <w:bCs/>
          <w:position w:val="-30"/>
          <w:sz w:val="24"/>
          <w:szCs w:val="21"/>
        </w:rPr>
        <w:drawing>
          <wp:inline distT="0" distB="0" distL="114300" distR="114300">
            <wp:extent cx="292100" cy="444500"/>
            <wp:effectExtent l="0" t="0" r="0" b="13335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Cs/>
          <w:sz w:val="24"/>
          <w:szCs w:val="21"/>
        </w:rPr>
        <w:t>I</w:t>
      </w:r>
      <w:r>
        <w:rPr>
          <w:rFonts w:ascii="仿宋" w:hAnsi="仿宋" w:eastAsia="仿宋"/>
          <w:bCs/>
          <w:sz w:val="24"/>
          <w:szCs w:val="21"/>
          <w:vertAlign w:val="subscript"/>
        </w:rPr>
        <w:t>j</w:t>
      </w:r>
      <w:r>
        <w:rPr>
          <w:rFonts w:hint="eastAsia" w:ascii="仿宋" w:hAnsi="仿宋" w:eastAsia="仿宋"/>
          <w:bCs/>
          <w:sz w:val="24"/>
          <w:szCs w:val="21"/>
        </w:rPr>
        <w:t xml:space="preserve"> </w:t>
      </w:r>
    </w:p>
    <w:p>
      <w:pPr>
        <w:spacing w:line="360" w:lineRule="auto"/>
        <w:ind w:firstLine="1120"/>
        <w:rPr>
          <w:rFonts w:hint="eastAsia" w:ascii="仿宋" w:hAnsi="仿宋" w:eastAsia="仿宋"/>
          <w:bCs/>
          <w:sz w:val="24"/>
          <w:szCs w:val="21"/>
        </w:rPr>
      </w:pPr>
      <w:r>
        <w:rPr>
          <w:rFonts w:hint="eastAsia" w:ascii="仿宋" w:hAnsi="仿宋" w:eastAsia="仿宋"/>
          <w:bCs/>
          <w:sz w:val="24"/>
          <w:szCs w:val="21"/>
        </w:rPr>
        <w:t>式中：</w:t>
      </w:r>
    </w:p>
    <w:p>
      <w:pPr>
        <w:tabs>
          <w:tab w:val="left" w:pos="3732"/>
        </w:tabs>
        <w:spacing w:line="360" w:lineRule="auto"/>
        <w:ind w:firstLine="1680"/>
        <w:rPr>
          <w:rFonts w:ascii="仿宋" w:hAnsi="仿宋" w:eastAsia="仿宋"/>
          <w:bCs/>
          <w:sz w:val="24"/>
          <w:szCs w:val="21"/>
        </w:rPr>
      </w:pPr>
      <w:r>
        <w:rPr>
          <w:rFonts w:hint="eastAsia" w:ascii="仿宋" w:hAnsi="仿宋" w:eastAsia="仿宋"/>
          <w:bCs/>
          <w:sz w:val="24"/>
          <w:szCs w:val="21"/>
        </w:rPr>
        <w:t>G—企业在全国范围内的信用综合评分；</w:t>
      </w:r>
    </w:p>
    <w:p>
      <w:pPr>
        <w:spacing w:line="360" w:lineRule="auto"/>
        <w:ind w:firstLine="1680"/>
        <w:rPr>
          <w:rFonts w:ascii="仿宋" w:hAnsi="仿宋" w:eastAsia="仿宋"/>
          <w:bCs/>
          <w:sz w:val="24"/>
          <w:szCs w:val="21"/>
        </w:rPr>
      </w:pPr>
      <w:r>
        <w:rPr>
          <w:rFonts w:hint="eastAsia" w:ascii="仿宋" w:hAnsi="仿宋" w:eastAsia="仿宋"/>
          <w:bCs/>
          <w:sz w:val="24"/>
          <w:szCs w:val="21"/>
        </w:rPr>
        <w:t>S</w:t>
      </w:r>
      <w:r>
        <w:rPr>
          <w:rFonts w:ascii="仿宋" w:hAnsi="仿宋" w:eastAsia="仿宋"/>
          <w:bCs/>
          <w:sz w:val="24"/>
          <w:szCs w:val="21"/>
          <w:vertAlign w:val="subscript"/>
        </w:rPr>
        <w:t>j</w:t>
      </w:r>
      <w:r>
        <w:rPr>
          <w:rFonts w:hint="eastAsia" w:ascii="仿宋" w:hAnsi="仿宋" w:eastAsia="仿宋"/>
          <w:bCs/>
          <w:sz w:val="24"/>
          <w:szCs w:val="21"/>
        </w:rPr>
        <w:t>—企业在某省的信用综合评分；</w:t>
      </w:r>
    </w:p>
    <w:p>
      <w:pPr>
        <w:spacing w:line="360" w:lineRule="auto"/>
        <w:ind w:firstLine="1680"/>
        <w:rPr>
          <w:rFonts w:hint="eastAsia" w:ascii="仿宋" w:hAnsi="仿宋" w:eastAsia="仿宋"/>
          <w:bCs/>
          <w:sz w:val="24"/>
          <w:szCs w:val="21"/>
          <w:vertAlign w:val="subscript"/>
        </w:rPr>
      </w:pPr>
      <w:r>
        <w:rPr>
          <w:rFonts w:ascii="仿宋" w:hAnsi="仿宋" w:eastAsia="仿宋"/>
          <w:bCs/>
          <w:sz w:val="24"/>
          <w:szCs w:val="21"/>
        </w:rPr>
        <w:t>I</w:t>
      </w:r>
      <w:r>
        <w:rPr>
          <w:rFonts w:ascii="仿宋" w:hAnsi="仿宋" w:eastAsia="仿宋"/>
          <w:bCs/>
          <w:sz w:val="24"/>
          <w:szCs w:val="21"/>
          <w:vertAlign w:val="subscript"/>
        </w:rPr>
        <w:t>j</w:t>
      </w:r>
      <w:r>
        <w:rPr>
          <w:rFonts w:hint="eastAsia" w:ascii="仿宋" w:hAnsi="仿宋" w:eastAsia="仿宋"/>
          <w:bCs/>
          <w:sz w:val="24"/>
          <w:szCs w:val="21"/>
        </w:rPr>
        <w:t>—企业在某省的合同总额；</w:t>
      </w:r>
    </w:p>
    <w:p>
      <w:pPr>
        <w:spacing w:line="360" w:lineRule="auto"/>
        <w:ind w:left="1680"/>
        <w:rPr>
          <w:rFonts w:hint="eastAsia" w:ascii="仿宋" w:hAnsi="仿宋" w:eastAsia="仿宋"/>
          <w:bCs/>
          <w:sz w:val="24"/>
          <w:szCs w:val="21"/>
        </w:rPr>
      </w:pPr>
      <w:r>
        <w:rPr>
          <w:rFonts w:ascii="仿宋" w:hAnsi="仿宋" w:eastAsia="仿宋"/>
          <w:bCs/>
          <w:sz w:val="24"/>
          <w:szCs w:val="21"/>
        </w:rPr>
        <w:t>m</w:t>
      </w:r>
      <w:r>
        <w:rPr>
          <w:rFonts w:hint="eastAsia" w:ascii="仿宋" w:hAnsi="仿宋" w:eastAsia="仿宋"/>
          <w:bCs/>
          <w:sz w:val="24"/>
          <w:szCs w:val="21"/>
        </w:rPr>
        <w:t>—企业从业的省份总数。</w:t>
      </w:r>
    </w:p>
    <w:p>
      <w:pPr>
        <w:spacing w:line="360" w:lineRule="auto"/>
        <w:rPr>
          <w:rFonts w:hint="eastAsia" w:ascii="仿宋" w:hAnsi="仿宋" w:eastAsia="仿宋"/>
          <w:bCs/>
          <w:sz w:val="24"/>
          <w:szCs w:val="21"/>
        </w:rPr>
      </w:pPr>
      <w:r>
        <w:rPr>
          <w:rFonts w:hint="eastAsia" w:ascii="仿宋" w:hAnsi="仿宋" w:eastAsia="仿宋"/>
          <w:bCs/>
          <w:sz w:val="24"/>
          <w:szCs w:val="21"/>
        </w:rPr>
        <w:t xml:space="preserve">    （三）监理企业在工程项目建设期间的信用总体评价的评分计算公式。</w:t>
      </w:r>
    </w:p>
    <w:p>
      <w:pPr>
        <w:spacing w:line="360" w:lineRule="auto"/>
        <w:ind w:firstLine="960" w:firstLineChars="400"/>
        <w:rPr>
          <w:rFonts w:hint="eastAsia" w:ascii="仿宋" w:hAnsi="仿宋" w:eastAsia="仿宋"/>
          <w:bCs/>
          <w:sz w:val="24"/>
          <w:szCs w:val="21"/>
        </w:rPr>
      </w:pPr>
      <w:r>
        <w:rPr>
          <w:rFonts w:hint="eastAsia" w:ascii="仿宋" w:hAnsi="仿宋" w:eastAsia="仿宋"/>
          <w:bCs/>
          <w:sz w:val="24"/>
          <w:szCs w:val="21"/>
        </w:rPr>
        <w:t>X=</w:t>
      </w:r>
      <w:r>
        <w:rPr>
          <w:rFonts w:ascii="仿宋" w:hAnsi="仿宋" w:eastAsia="仿宋"/>
          <w:bCs/>
          <w:position w:val="-28"/>
          <w:sz w:val="24"/>
          <w:szCs w:val="21"/>
        </w:rPr>
        <w:drawing>
          <wp:inline distT="0" distB="0" distL="114300" distR="114300">
            <wp:extent cx="292100" cy="431800"/>
            <wp:effectExtent l="0" t="0" r="0" b="5715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Cs/>
          <w:sz w:val="24"/>
          <w:szCs w:val="21"/>
        </w:rPr>
        <w:t>N</w:t>
      </w:r>
      <w:r>
        <w:rPr>
          <w:rFonts w:hint="eastAsia" w:ascii="仿宋" w:hAnsi="仿宋" w:eastAsia="仿宋"/>
          <w:bCs/>
          <w:sz w:val="24"/>
          <w:szCs w:val="21"/>
          <w:vertAlign w:val="subscript"/>
        </w:rPr>
        <w:t>i</w:t>
      </w:r>
      <w:r>
        <w:rPr>
          <w:rFonts w:hint="eastAsia" w:ascii="仿宋" w:hAnsi="仿宋" w:eastAsia="仿宋"/>
          <w:bCs/>
          <w:sz w:val="24"/>
          <w:szCs w:val="21"/>
        </w:rPr>
        <w:t>/</w:t>
      </w:r>
      <w:r>
        <w:rPr>
          <w:rFonts w:hint="eastAsia" w:ascii="仿宋" w:hAnsi="仿宋" w:eastAsia="仿宋"/>
          <w:bCs/>
          <w:i/>
          <w:sz w:val="24"/>
          <w:szCs w:val="21"/>
        </w:rPr>
        <w:t>k</w:t>
      </w:r>
    </w:p>
    <w:p>
      <w:pPr>
        <w:spacing w:line="360" w:lineRule="auto"/>
        <w:ind w:firstLine="960" w:firstLineChars="400"/>
        <w:rPr>
          <w:rFonts w:hint="eastAsia" w:ascii="仿宋" w:hAnsi="仿宋" w:eastAsia="仿宋"/>
          <w:bCs/>
          <w:sz w:val="24"/>
          <w:szCs w:val="21"/>
        </w:rPr>
      </w:pPr>
      <w:r>
        <w:rPr>
          <w:rFonts w:hint="eastAsia" w:ascii="仿宋" w:hAnsi="仿宋" w:eastAsia="仿宋"/>
          <w:bCs/>
          <w:sz w:val="24"/>
          <w:szCs w:val="21"/>
        </w:rPr>
        <w:t xml:space="preserve">   式中：</w:t>
      </w:r>
    </w:p>
    <w:p>
      <w:pPr>
        <w:spacing w:line="360" w:lineRule="auto"/>
        <w:rPr>
          <w:rFonts w:hint="eastAsia" w:ascii="仿宋" w:hAnsi="仿宋" w:eastAsia="仿宋"/>
          <w:bCs/>
          <w:sz w:val="24"/>
          <w:szCs w:val="21"/>
        </w:rPr>
      </w:pPr>
      <w:r>
        <w:rPr>
          <w:rFonts w:hint="eastAsia" w:ascii="仿宋" w:hAnsi="仿宋" w:eastAsia="仿宋"/>
          <w:bCs/>
          <w:sz w:val="24"/>
          <w:szCs w:val="21"/>
        </w:rPr>
        <w:t xml:space="preserve">                X—企业在工程项目建设期间的信用总体评分；</w:t>
      </w:r>
    </w:p>
    <w:p>
      <w:pPr>
        <w:spacing w:line="360" w:lineRule="auto"/>
        <w:ind w:firstLine="1440" w:firstLineChars="600"/>
        <w:rPr>
          <w:rFonts w:hint="eastAsia" w:ascii="仿宋" w:hAnsi="仿宋" w:eastAsia="仿宋"/>
          <w:bCs/>
          <w:sz w:val="24"/>
          <w:szCs w:val="21"/>
        </w:rPr>
      </w:pPr>
      <w:r>
        <w:rPr>
          <w:rFonts w:hint="eastAsia" w:ascii="仿宋" w:hAnsi="仿宋" w:eastAsia="仿宋"/>
          <w:bCs/>
          <w:sz w:val="24"/>
          <w:szCs w:val="21"/>
        </w:rPr>
        <w:t xml:space="preserve">    N</w:t>
      </w:r>
      <w:r>
        <w:rPr>
          <w:rFonts w:hint="eastAsia" w:ascii="仿宋" w:hAnsi="仿宋" w:eastAsia="仿宋"/>
          <w:bCs/>
          <w:sz w:val="24"/>
          <w:szCs w:val="21"/>
          <w:vertAlign w:val="subscript"/>
        </w:rPr>
        <w:t>i</w:t>
      </w:r>
      <w:r>
        <w:rPr>
          <w:rFonts w:hint="eastAsia" w:ascii="仿宋" w:hAnsi="仿宋" w:eastAsia="仿宋"/>
          <w:bCs/>
          <w:sz w:val="24"/>
          <w:szCs w:val="21"/>
        </w:rPr>
        <w:t>—企业在工程项目建设期间某一年的信用综合评分，按公式（四）计算；</w:t>
      </w:r>
    </w:p>
    <w:p>
      <w:pPr>
        <w:spacing w:line="360" w:lineRule="auto"/>
        <w:ind w:firstLine="1440" w:firstLineChars="600"/>
        <w:rPr>
          <w:rFonts w:hint="eastAsia" w:ascii="仿宋" w:hAnsi="仿宋" w:eastAsia="仿宋"/>
          <w:bCs/>
          <w:sz w:val="24"/>
          <w:szCs w:val="21"/>
        </w:rPr>
      </w:pPr>
      <w:r>
        <w:rPr>
          <w:rFonts w:hint="eastAsia" w:ascii="仿宋" w:hAnsi="仿宋" w:eastAsia="仿宋"/>
          <w:bCs/>
          <w:sz w:val="24"/>
          <w:szCs w:val="21"/>
        </w:rPr>
        <w:t xml:space="preserve">    k—企业在工程项目上的从业年份数量。</w:t>
      </w:r>
    </w:p>
    <w:p>
      <w:pPr>
        <w:spacing w:line="360" w:lineRule="auto"/>
        <w:rPr>
          <w:rFonts w:hint="eastAsia" w:ascii="仿宋" w:hAnsi="仿宋" w:eastAsia="仿宋"/>
          <w:bCs/>
          <w:sz w:val="24"/>
          <w:szCs w:val="21"/>
        </w:rPr>
      </w:pPr>
      <w:r>
        <w:rPr>
          <w:rFonts w:hint="eastAsia" w:ascii="仿宋" w:hAnsi="仿宋" w:eastAsia="仿宋"/>
          <w:bCs/>
          <w:sz w:val="24"/>
          <w:szCs w:val="21"/>
        </w:rPr>
        <w:t xml:space="preserve">    （四）监理企业在工程项目建设期间某一年的信用综合评分计算公式。</w:t>
      </w:r>
    </w:p>
    <w:p>
      <w:pPr>
        <w:spacing w:line="360" w:lineRule="auto"/>
        <w:rPr>
          <w:rFonts w:hint="eastAsia" w:ascii="仿宋" w:hAnsi="仿宋" w:eastAsia="仿宋"/>
          <w:bCs/>
          <w:sz w:val="24"/>
          <w:szCs w:val="21"/>
        </w:rPr>
      </w:pPr>
      <w:r>
        <w:rPr>
          <w:rFonts w:hint="eastAsia" w:ascii="仿宋" w:hAnsi="仿宋" w:eastAsia="仿宋"/>
          <w:bCs/>
          <w:sz w:val="24"/>
          <w:szCs w:val="21"/>
        </w:rPr>
        <w:t xml:space="preserve">        N=</w:t>
      </w:r>
      <w:r>
        <w:rPr>
          <w:rFonts w:ascii="仿宋" w:hAnsi="仿宋" w:eastAsia="仿宋"/>
          <w:bCs/>
          <w:position w:val="-28"/>
          <w:sz w:val="24"/>
          <w:szCs w:val="21"/>
        </w:rPr>
        <w:drawing>
          <wp:inline distT="0" distB="0" distL="114300" distR="114300">
            <wp:extent cx="292100" cy="431800"/>
            <wp:effectExtent l="0" t="0" r="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Cs/>
          <w:sz w:val="24"/>
          <w:szCs w:val="21"/>
        </w:rPr>
        <w:t>（</w:t>
      </w:r>
      <w:r>
        <w:rPr>
          <w:rFonts w:ascii="仿宋" w:hAnsi="仿宋" w:eastAsia="仿宋"/>
          <w:bCs/>
          <w:sz w:val="24"/>
          <w:szCs w:val="21"/>
        </w:rPr>
        <w:t>F</w:t>
      </w:r>
      <w:r>
        <w:rPr>
          <w:rFonts w:hint="eastAsia" w:ascii="仿宋" w:hAnsi="仿宋" w:eastAsia="仿宋"/>
          <w:bCs/>
          <w:sz w:val="24"/>
          <w:szCs w:val="21"/>
          <w:vertAlign w:val="subscript"/>
        </w:rPr>
        <w:t>i</w:t>
      </w:r>
      <w:r>
        <w:rPr>
          <w:rFonts w:ascii="仿宋" w:hAnsi="仿宋" w:eastAsia="仿宋"/>
          <w:bCs/>
          <w:sz w:val="24"/>
          <w:szCs w:val="21"/>
        </w:rPr>
        <w:t>*H</w:t>
      </w:r>
      <w:r>
        <w:rPr>
          <w:rFonts w:hint="eastAsia" w:ascii="仿宋" w:hAnsi="仿宋" w:eastAsia="仿宋"/>
          <w:bCs/>
          <w:sz w:val="24"/>
          <w:szCs w:val="21"/>
          <w:vertAlign w:val="subscript"/>
        </w:rPr>
        <w:t>i</w:t>
      </w:r>
      <w:r>
        <w:rPr>
          <w:rFonts w:hint="eastAsia" w:ascii="仿宋" w:hAnsi="仿宋" w:eastAsia="仿宋"/>
          <w:bCs/>
          <w:sz w:val="24"/>
          <w:szCs w:val="21"/>
        </w:rPr>
        <w:t>）</w:t>
      </w:r>
      <w:r>
        <w:rPr>
          <w:rFonts w:ascii="仿宋" w:hAnsi="仿宋" w:eastAsia="仿宋"/>
          <w:bCs/>
          <w:sz w:val="24"/>
          <w:szCs w:val="21"/>
        </w:rPr>
        <w:t>/</w:t>
      </w:r>
      <w:r>
        <w:rPr>
          <w:rFonts w:ascii="仿宋" w:hAnsi="仿宋" w:eastAsia="仿宋"/>
          <w:bCs/>
          <w:position w:val="-28"/>
          <w:sz w:val="24"/>
          <w:szCs w:val="21"/>
        </w:rPr>
        <w:drawing>
          <wp:inline distT="0" distB="0" distL="114300" distR="114300">
            <wp:extent cx="292100" cy="431800"/>
            <wp:effectExtent l="0" t="0" r="0" b="5715"/>
            <wp:docPr id="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Cs/>
          <w:sz w:val="24"/>
          <w:szCs w:val="21"/>
        </w:rPr>
        <w:t>H</w:t>
      </w:r>
      <w:r>
        <w:rPr>
          <w:rFonts w:hint="eastAsia" w:ascii="仿宋" w:hAnsi="仿宋" w:eastAsia="仿宋"/>
          <w:bCs/>
          <w:sz w:val="24"/>
          <w:szCs w:val="21"/>
          <w:vertAlign w:val="subscript"/>
        </w:rPr>
        <w:t>i</w:t>
      </w:r>
    </w:p>
    <w:p>
      <w:pPr>
        <w:spacing w:line="360" w:lineRule="auto"/>
        <w:ind w:firstLine="1120"/>
        <w:rPr>
          <w:rFonts w:hint="eastAsia" w:ascii="仿宋" w:hAnsi="仿宋" w:eastAsia="仿宋"/>
          <w:bCs/>
          <w:sz w:val="24"/>
          <w:szCs w:val="21"/>
        </w:rPr>
      </w:pPr>
      <w:r>
        <w:rPr>
          <w:rFonts w:hint="eastAsia" w:ascii="仿宋" w:hAnsi="仿宋" w:eastAsia="仿宋"/>
          <w:bCs/>
          <w:sz w:val="24"/>
          <w:szCs w:val="21"/>
        </w:rPr>
        <w:t xml:space="preserve"> 式中：</w:t>
      </w:r>
    </w:p>
    <w:p>
      <w:pPr>
        <w:spacing w:line="360" w:lineRule="auto"/>
        <w:ind w:firstLine="1680"/>
        <w:rPr>
          <w:rFonts w:hint="eastAsia" w:ascii="仿宋" w:hAnsi="仿宋" w:eastAsia="仿宋"/>
          <w:bCs/>
          <w:sz w:val="24"/>
          <w:szCs w:val="21"/>
        </w:rPr>
      </w:pPr>
      <w:r>
        <w:rPr>
          <w:rFonts w:hint="eastAsia" w:ascii="仿宋" w:hAnsi="仿宋" w:eastAsia="仿宋"/>
          <w:bCs/>
          <w:sz w:val="24"/>
          <w:szCs w:val="21"/>
        </w:rPr>
        <w:t xml:space="preserve"> </w:t>
      </w:r>
      <w:r>
        <w:rPr>
          <w:rFonts w:ascii="仿宋" w:hAnsi="仿宋" w:eastAsia="仿宋"/>
          <w:bCs/>
          <w:sz w:val="24"/>
          <w:szCs w:val="21"/>
        </w:rPr>
        <w:t>F</w:t>
      </w:r>
      <w:r>
        <w:rPr>
          <w:rFonts w:hint="eastAsia" w:ascii="仿宋" w:hAnsi="仿宋" w:eastAsia="仿宋"/>
          <w:bCs/>
          <w:sz w:val="24"/>
          <w:szCs w:val="21"/>
          <w:vertAlign w:val="subscript"/>
        </w:rPr>
        <w:t>i</w:t>
      </w:r>
      <w:r>
        <w:rPr>
          <w:rFonts w:hint="eastAsia" w:ascii="仿宋" w:hAnsi="仿宋" w:eastAsia="仿宋"/>
          <w:bCs/>
          <w:sz w:val="24"/>
          <w:szCs w:val="21"/>
        </w:rPr>
        <w:t>—企业在工程项目某一合同段的信用评分；</w:t>
      </w:r>
    </w:p>
    <w:p>
      <w:pPr>
        <w:spacing w:line="360" w:lineRule="auto"/>
        <w:ind w:firstLine="1680"/>
        <w:rPr>
          <w:rFonts w:hint="eastAsia" w:ascii="仿宋" w:hAnsi="仿宋" w:eastAsia="仿宋"/>
          <w:bCs/>
          <w:sz w:val="24"/>
          <w:szCs w:val="21"/>
        </w:rPr>
      </w:pPr>
      <w:r>
        <w:rPr>
          <w:rFonts w:hint="eastAsia" w:ascii="仿宋" w:hAnsi="仿宋" w:eastAsia="仿宋"/>
          <w:bCs/>
          <w:sz w:val="24"/>
          <w:szCs w:val="21"/>
        </w:rPr>
        <w:t xml:space="preserve"> </w:t>
      </w:r>
      <w:r>
        <w:rPr>
          <w:rFonts w:ascii="仿宋" w:hAnsi="仿宋" w:eastAsia="仿宋"/>
          <w:bCs/>
          <w:sz w:val="24"/>
          <w:szCs w:val="21"/>
        </w:rPr>
        <w:t>H</w:t>
      </w:r>
      <w:r>
        <w:rPr>
          <w:rFonts w:hint="eastAsia" w:ascii="仿宋" w:hAnsi="仿宋" w:eastAsia="仿宋"/>
          <w:bCs/>
          <w:sz w:val="24"/>
          <w:szCs w:val="21"/>
          <w:vertAlign w:val="subscript"/>
        </w:rPr>
        <w:t>i</w:t>
      </w:r>
      <w:r>
        <w:rPr>
          <w:rFonts w:hint="eastAsia" w:ascii="仿宋" w:hAnsi="仿宋" w:eastAsia="仿宋"/>
          <w:bCs/>
          <w:sz w:val="24"/>
          <w:szCs w:val="21"/>
        </w:rPr>
        <w:t>—企业在工程项目上某一合同段的合同额；</w:t>
      </w:r>
    </w:p>
    <w:p>
      <w:pPr>
        <w:spacing w:line="360" w:lineRule="auto"/>
        <w:rPr>
          <w:rFonts w:hint="eastAsia" w:ascii="仿宋" w:hAnsi="仿宋" w:eastAsia="仿宋"/>
          <w:bCs/>
          <w:sz w:val="24"/>
          <w:szCs w:val="21"/>
        </w:rPr>
      </w:pPr>
      <w:r>
        <w:rPr>
          <w:rFonts w:hint="eastAsia" w:ascii="仿宋" w:hAnsi="仿宋" w:eastAsia="仿宋"/>
          <w:bCs/>
          <w:sz w:val="24"/>
          <w:szCs w:val="21"/>
        </w:rPr>
        <w:t xml:space="preserve">               n—企业在工程项目上的合同段总数。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F043C"/>
    <w:rsid w:val="367F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60" w:firstLineChars="200"/>
    </w:pPr>
    <w:rPr>
      <w:rFonts w:ascii="楷体_GB2312" w:eastAsia="楷体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wmf"/><Relationship Id="rId7" Type="http://schemas.openxmlformats.org/officeDocument/2006/relationships/image" Target="media/image4.wmf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2018-06-14T07:39:00Z</dcterms:created>
  <dc:creator>+妖魔小丑</dc:creator>
  <cp:lastModifiedBy>+妖魔小丑</cp:lastModifiedBy>
  <dcterms:modified xsi:type="dcterms:W3CDTF">2018-06-14T07:41:53Z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