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2"/>
          <w:highlight w:val="none"/>
        </w:rPr>
        <w:t>京昆高速公路蒲城至涝峪段改扩建工程</w:t>
      </w:r>
      <w:r>
        <w:rPr>
          <w:rFonts w:hint="eastAsia" w:ascii="方正小标宋简体" w:hAnsi="方正小标宋简体" w:eastAsia="方正小标宋简体" w:cs="方正小标宋简体"/>
          <w:sz w:val="32"/>
          <w:highlight w:val="none"/>
          <w:lang w:val="en-US" w:eastAsia="zh-CN"/>
        </w:rPr>
        <w:t>航博西路中桥</w:t>
      </w:r>
      <w:r>
        <w:rPr>
          <w:rFonts w:hint="eastAsia" w:ascii="方正小标宋简体" w:hAnsi="方正小标宋简体" w:eastAsia="方正小标宋简体" w:cs="方正小标宋简体"/>
          <w:sz w:val="32"/>
          <w:highlight w:val="none"/>
        </w:rPr>
        <w:t>施工图设计变更预算审批表</w:t>
      </w:r>
    </w:p>
    <w:tbl>
      <w:tblPr>
        <w:tblStyle w:val="3"/>
        <w:tblW w:w="135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3528"/>
        <w:gridCol w:w="1632"/>
        <w:gridCol w:w="1609"/>
        <w:gridCol w:w="1637"/>
        <w:gridCol w:w="1622"/>
        <w:gridCol w:w="2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120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3528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工程或费用名称</w:t>
            </w:r>
          </w:p>
        </w:tc>
        <w:tc>
          <w:tcPr>
            <w:tcW w:w="324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报审金额(元)</w:t>
            </w:r>
          </w:p>
        </w:tc>
        <w:tc>
          <w:tcPr>
            <w:tcW w:w="559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</w:rPr>
              <w:t>审批金额（元）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tblHeader/>
        </w:trPr>
        <w:tc>
          <w:tcPr>
            <w:tcW w:w="12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352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6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原设计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</w:t>
            </w:r>
          </w:p>
        </w:tc>
        <w:tc>
          <w:tcPr>
            <w:tcW w:w="1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原设计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highlight w:val="none"/>
                <w:lang w:val="en-US" w:eastAsia="zh-CN" w:bidi="ar-SA"/>
              </w:rPr>
              <w:t>变更设计-原设计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 xml:space="preserve"> 1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第一部分 建筑安装工程费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13969755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10923958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14019520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10845396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-3174124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102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路基工程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522048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474319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537894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492930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-44964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路面工程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904509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386694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940534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387692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-552842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104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桥梁涵洞工程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9695248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9580953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9580953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10401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航博西路中桥变更设计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9695248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9580953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9580953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106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交叉工程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12059533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12058515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-12058515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106030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天桥(钢混组合梁)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11173336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11125458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-11125458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1060305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天桥被交线  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886197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933056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-933056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107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交通工程及沿线设施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121698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84649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119321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83948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-35373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110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专项费用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361967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283048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363257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299873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-63384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第三部分 工程建设其他费用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172599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100790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100790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303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bidi="ar"/>
              </w:rPr>
              <w:t>建设项目前期工作费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172599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100790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100790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第一、三部分费用合计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13969755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11096557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14019520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10946185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-3073335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5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公路基本造价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13969755 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11096557 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14019520 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10946185 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highlight w:val="none"/>
                <w:lang w:val="en-US" w:eastAsia="zh-CN" w:bidi="ar"/>
              </w:rPr>
              <w:t xml:space="preserve">-3073335 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highlight w:val="none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0"/>
          <w:sz w:val="32"/>
          <w:highlight w:val="none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ODU0YzZiODY5OWI5Y2ZkMjU3MWRjZmZlN2Y1YmQifQ=="/>
  </w:docVars>
  <w:rsids>
    <w:rsidRoot w:val="00000000"/>
    <w:rsid w:val="0C6C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mr.Deja Vu</cp:lastModifiedBy>
  <dcterms:modified xsi:type="dcterms:W3CDTF">2024-03-06T02:45:14Z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714DBB3E385F4F2CA079759DD10768F8_12</vt:lpwstr>
  </property>
</Properties>
</file>